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ПРОЕКТ</w:t>
      </w:r>
    </w:p>
    <w:p>
      <w:pPr>
        <w:jc w:val="both"/>
      </w:pPr>
      <w:r>
        <w:t>Приложение к распоряжению</w:t>
      </w:r>
    </w:p>
    <w:p>
      <w:pPr>
        <w:jc w:val="both"/>
      </w:pPr>
      <w:r>
        <w:t>Администрации Елизовского</w:t>
      </w:r>
    </w:p>
    <w:p>
      <w:pPr>
        <w:jc w:val="both"/>
      </w:pPr>
      <w:r>
        <w:t>муниципального округа</w:t>
      </w:r>
    </w:p>
    <w:p>
      <w:pPr>
        <w:jc w:val="both"/>
      </w:pPr>
      <w:r>
        <w:t>от «____» ___________ 2026 года</w:t>
      </w:r>
    </w:p>
    <w:p>
      <w:pPr>
        <w:jc w:val="both"/>
      </w:pPr>
      <w:r>
        <w:t>№ ______</w:t>
      </w:r>
    </w:p>
    <w:p>
      <w:pPr>
        <w:jc w:val="both"/>
      </w:pPr>
      <w:r>
        <w:t>Регламент</w:t>
      </w:r>
    </w:p>
    <w:p>
      <w:pPr>
        <w:jc w:val="both"/>
      </w:pPr>
      <w:r>
        <w:t>работы с чат-ботом</w:t>
      </w:r>
    </w:p>
    <w:p>
      <w:pPr>
        <w:jc w:val="both"/>
      </w:pPr>
      <w:r>
        <w:t>«ЧАТ-БОТ / АДМИНИСТРАЦИЯ ЕМО»</w:t>
      </w:r>
    </w:p>
    <w:p>
      <w:pPr>
        <w:jc w:val="both"/>
      </w:pPr>
      <w:r>
        <w:t>в мессенджере MAX</w:t>
      </w:r>
    </w:p>
    <w:p>
      <w:pPr>
        <w:keepNext/>
        <w:ind w:firstLine="0"/>
        <w:jc w:val="center"/>
      </w:pPr>
      <w:r>
        <w:rPr>
          <w:b/>
        </w:rPr>
        <w:t>1. Общие положения</w:t>
      </w:r>
    </w:p>
    <w:p>
      <w:pPr>
        <w:jc w:val="both"/>
      </w:pPr>
      <w:r>
        <w:t>1. Настоящий Регламент устанавливает порядок организации работы с чат-ботом «ЧАТ-БОТ / АДМИНИСТРАЦИЯ ЕМО» в мессенджере MAX (далее — Чат-бот), включая порядок приема сообщений от жителей, подготовку и направление ответов, взаимодействие с профильными подразделениями Администрации и подведомственными муниципальными учреждениями при подготовке ответов, ведение информационных рассылок, обработку персональных данных, обеспечение информационной безопасности и контроль качества работы операторов.</w:t>
      </w:r>
    </w:p>
    <w:p>
      <w:pPr>
        <w:jc w:val="both"/>
      </w:pPr>
      <w:r>
        <w:t>2. Чат-бот размещен по адресу @aemo_chat_bot (идентификатор 274913354) и зарегистрирован на платформе MAX для бизнеса от имени Администрации Елизовского муниципального округа (далее — Администрация, АЕМО).</w:t>
      </w:r>
    </w:p>
    <w:p>
      <w:pPr>
        <w:jc w:val="both"/>
      </w:pPr>
      <w:r>
        <w:t>3. Регламент разработан с учетом Федерального закона от 02.05.2006 № 59-ФЗ «О порядке рассмотрения обращений граждан Российской Федерации» (далее — Федеральный закон № 59-ФЗ), в соответствии с Федеральным законом от 27.07.2006 № 152-ФЗ «О персональных данных» (далее — Федеральный закон № 152-ФЗ), Федеральным законом от 21.12.1994 № 68-ФЗ «О защите населения и территорий от чрезвычайных ситуаций природного и техногенного характера» (далее — Федеральный закон № 68-ФЗ), Уставом Елизовского муниципального округа Камчатского края, Федеральным законом от 20.03.2025 № 33-ФЗ «Об общих принципах организации местного самоуправления в единой системе публичной власти» (далее — Федеральный закон № 33-ФЗ; точное наименование сверяется юристом по официальному тексту), Федеральным законом от 06.10.2003 № 131-ФЗ «Об общих принципах организации местного самоуправления в Российской Федерации» (далее — Федеральный закон № 131-ФЗ; применяется в переходный период в части, не противоречащей Федеральному закону № 33-ФЗ), Федеральным законом от 09.02.2009 № 8-ФЗ «Об обеспечении доступа к информации о деятельности государственных органов и органов местного самоуправления», постановлением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 приказом Федеральной службы по техническому и экспортному контролю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постановлением Правительства Российской Федерации от 16.11.2020 № 1844 «Об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«Диалог Регионы»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 распоряжением Губернатора Камчатского края от 02.06.2020 № 540-Р (в редакции распоряжения от 10.06.2024 № 321-Р), регулирующим оперативное реагирование на сообщения из открытых источников и оценку качества ответов исполнителей, а также по модели постановления Администрации Елизовского муниципального района от 19.12.2025 № 2129 «О создании и функционировании в Елизовском муниципальном районе муниципального центра управления» (далее — Постановление № 2129; указанное постановление регулирует деятельность муниципального центра управления и порядок отработки сообщений в социальных сетях и мессенджерах, взято за методическую основу настоящего Регламента и нормативным правовым актом, учреждающим Чат-бот, не является, и применяется в качестве методической основы в части, не противоречащей Уставу Елизовского муниципального округа Камчатского края), включая Порядок работы с сообщениями из открытых источников (далее — Порядок работы с сообщениями) и Стандарт качества ответов на сообщения из открытых источников (далее — Стандарт качества ответов), являющиеся приложениями к указанному постановлению, нормативными правовыми актами уполномоченных федеральных органов исполнительной власти в области информационной безопасности, муниципальными правовыми актами Администрации.</w:t>
      </w:r>
    </w:p>
    <w:p>
      <w:pPr>
        <w:jc w:val="both"/>
      </w:pPr>
      <w:r>
        <w:t>4. Регламент обязателен для применения координаторами отдела по работе с обращениями граждан Администрации, специалистами Администрации и ее территориальных управлений, ответственными за работу с обращениями, а также работниками отдела цифрового развития Администрации, обеспечивающими функционирование Чат-бота.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 уполномоченное на администрирование и обеспечение функционирования Чат-бота правовым актом Администрации или поручением ее руководителя (далее — отдел цифрового развития).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 уполномоченное на организацию работы с сообщениями жителей, поступающими через Чат-бот. Обозначение «ЕГП» в программном комплексе и в настоящем Регламенте сохранено исторически (Администрация Елизовского городского поселения упразднена при преобразовании муниципального района в муниципальный округ) и соответствует роли специалиста территориального управления Администрации (далее — ЕГП (ТУ)).</w:t>
      </w:r>
    </w:p>
    <w:p>
      <w:pPr>
        <w:keepNext/>
        <w:ind w:firstLine="0"/>
        <w:jc w:val="center"/>
      </w:pPr>
      <w:r>
        <w:rPr>
          <w:b/>
        </w:rPr>
        <w:t>2. Правовая природа канала связи</w:t>
      </w:r>
    </w:p>
    <w:p>
      <w:pPr>
        <w:jc w:val="both"/>
      </w:pPr>
      <w:r>
        <w:t>5. Чат-бот является дополнительным электронным каналом обратной связи между гражданами и Администрацией. Сообщения, полученные через Чат-бот, рассматриваются в порядке, установленном настоящим Регламентом.</w:t>
      </w:r>
    </w:p>
    <w:p>
      <w:pPr>
        <w:jc w:val="both"/>
      </w:pPr>
      <w:r>
        <w:t>6. Сообщение, направленное пользователем в личный диалог с Чат-ботом, не следует автоматически считать сообщением из общедоступного открытого источника. Применимость Федерального закона № 59-ФЗ определяется с учетом содержания сообщения, способа поступления и требований законодательства; одно название мессенджера или отсутствие отдельных реквизитов не заменяет правовую оценку. При необходимости оператор разъясняет доступные официальные каналы и передает вопрос на рассмотрение уполномоченному должностному лицу. Применимость Постановления № 2129 определяется после проверки его текста и действующей редакции.</w:t>
      </w:r>
    </w:p>
    <w:p>
      <w:pPr>
        <w:jc w:val="both"/>
      </w:pPr>
      <w:r>
        <w:t>7. Правовым основанием обработки персональных данных при приеме и отработке сообщений жителей является согласие субъекта персональных данных (пункт 1 части 1 статьи 6, статья 9 Федерального закона № 152-ФЗ). Правовым основанием обработки персональных данных при направлении подписчикам оповещений о чрезвычайных ситуациях и о работе коммунальных систем является пункт 2 части 1 статьи 6 Федерального закона № 152-ФЗ — обработка, необходимая для осуществления возложенных законодательством Российской Федерации на орган местного самоуправления функций: информирование населения о чрезвычайных ситуациях, создание и поддержание в постоянной готовности муниципальных систем оповещения, обеспечение своевременного оповещения населения (подпункты «в», «м», «н» пункта 2 статьи 11 Федерального закона № 68-ФЗ); организация электро-, тепло-, газо- и водоснабжения населения, участие в предупреждении и ликвидации последствий чрезвычайных ситуаций, поддержка в состоянии постоянной готовности систем оповещения населения об опасности (пункты 4, 8, 28 части 1 статьи 16 Федерального закона № 131-ФЗ; с вступлением в силу устава округа — соответствующие нормы Федерального закона № 33-ФЗ, конкретные статьи и пункты которого сверяются юристом по официальному тексту закона). Дополнительно на получение оповещений запрашивается отдельное согласие жителя (раздел 9 настоящего Регламента). Процедурный статус сообщения (вне процедуры Федерального закона № 59-ФЗ) и правовое основание обработки персональных данных являются самостоятельными и не подменяют друг друга. Пункт 4 части 1 статьи 6 Федерального закона № 152-ФЗ (обработка при предоставлении государственных и муниципальных услуг в значении Федерального закона от 27.07.2010 № 210-ФЗ) в качестве основного основания не применяется, поскольку Чат-бот является каналом обратной связи и информирования, а не предоставления муниципальной услуги.</w:t>
      </w:r>
    </w:p>
    <w:p>
      <w:pPr>
        <w:jc w:val="both"/>
      </w:pPr>
      <w:r>
        <w:t>8. Если поступившее через Чат-бот сообщение по своему содержанию является обращением в значении статьи 4 Федерального закона № 59-ФЗ, оператор информирует заявителя о порядке подачи официального обращения через электронную приемную Администрации, через платформу обратной связи «Госуслуги. Решаем вместе», иные официальные каналы либо в письменной форме. Администрация обеспечивает доведение до заявителя надлежащего маршрута и не оставляет сообщение без реакции.</w:t>
      </w:r>
    </w:p>
    <w:p>
      <w:pPr>
        <w:jc w:val="both"/>
      </w:pPr>
      <w:r>
        <w:t>9. Чат-бот не заменяет работу с обращениями через платформу обратной связи «Госуслуги. Решаем вместе» и систему инцидент-менеджмента Центра управления регионом. Сообщения, поступившие через указанные каналы, рассматриваются в соответствии с регламентами этих каналов.</w:t>
      </w:r>
    </w:p>
    <w:p>
      <w:pPr>
        <w:keepNext/>
        <w:ind w:firstLine="0"/>
        <w:jc w:val="center"/>
      </w:pPr>
      <w:r>
        <w:rPr>
          <w:b/>
        </w:rPr>
        <w:t>3. Технические компоненты</w:t>
      </w:r>
    </w:p>
    <w:p>
      <w:pPr>
        <w:jc w:val="both"/>
      </w:pPr>
      <w:r>
        <w:t>10. Чат-бот реализован как программный комплекс, включающий:</w:t>
      </w:r>
    </w:p>
    <w:p>
      <w:pPr>
        <w:jc w:val="both"/>
      </w:pPr>
      <w:r>
        <w:t>1) программный сервис Bot API мессенджера MAX, размещенный на сервере Администрации;</w:t>
      </w:r>
    </w:p>
    <w:p>
      <w:pPr>
        <w:jc w:val="both"/>
      </w:pPr>
      <w:r>
        <w:t>2) реляционную базу данных PostgreSQL, размещенную на территории Российской Федерации на том же сервере (часть 5 статьи 18 Федерального закона № 152-ФЗ);</w:t>
      </w:r>
    </w:p>
    <w:p>
      <w:pPr>
        <w:jc w:val="both"/>
      </w:pPr>
      <w:r>
        <w:t>3) служебную групповую переписку в мессенджере MAX (АДМИНКА / ЧАТ-БОТ) (далее — служебная группа), в которой работают операторы;</w:t>
      </w:r>
    </w:p>
    <w:p>
      <w:pPr>
        <w:jc w:val="both"/>
      </w:pPr>
      <w:r>
        <w:t>4) подсистему резервного копирования базы данных с хранением зашифрованных копий в локальном томе; выгрузка копий в облачные (объектные) хранилища отключена.</w:t>
      </w:r>
    </w:p>
    <w:p>
      <w:pPr>
        <w:jc w:val="both"/>
      </w:pPr>
      <w:r>
        <w:t>11. Идентификатор служебной группы в мессенджере MAX задается в параметре ADMIN_GROUP_ID. Программный сервис различает события из служебной группы и события в личной переписке с жителями по этому идентификатору.</w:t>
      </w:r>
    </w:p>
    <w:p>
      <w:pPr>
        <w:jc w:val="both"/>
      </w:pPr>
      <w:r>
        <w:t>12. Связь программного сервиса с серверами мессенджера MAX осуществляется в режиме длинного опроса (long polling) без предоставления входящего публичного сетевого доступа.</w:t>
      </w:r>
    </w:p>
    <w:p>
      <w:pPr>
        <w:jc w:val="both"/>
      </w:pPr>
      <w:r>
        <w:t>13. Резервные копии базы данных формируются автоматически еженедельно, по умолчанию в воскресенье в 03 часа 00 минут по времени UTC +12 (GMT +12). Подробный перечень фоновых задач приведен в Таблице 3 настоящего Регламента.</w:t>
      </w:r>
    </w:p>
    <w:p>
      <w:pPr>
        <w:keepNext/>
        <w:ind w:firstLine="0"/>
        <w:jc w:val="center"/>
      </w:pPr>
      <w:r>
        <w:rPr>
          <w:b/>
        </w:rPr>
        <w:t>4. Роли и полномочия операторов</w:t>
      </w:r>
    </w:p>
    <w:p>
      <w:pPr>
        <w:jc w:val="both"/>
      </w:pPr>
      <w:r>
        <w:t>14. В Чат-боте реализованы четыре роли операторов:</w:t>
      </w:r>
    </w:p>
    <w:p>
      <w:pPr>
        <w:jc w:val="both"/>
      </w:pPr>
      <w:r>
        <w:t>1) координатор АЕМО (coordinator);</w:t>
      </w:r>
    </w:p>
    <w:p>
      <w:pPr>
        <w:jc w:val="both"/>
      </w:pPr>
      <w:r>
        <w:t>2) специалист АЕМО (aemr);</w:t>
      </w:r>
    </w:p>
    <w:p>
      <w:pPr>
        <w:jc w:val="both"/>
      </w:pPr>
      <w:r>
        <w:t>3) специалист ЕГП, в дальнейшем — специалист Территориального управления (далее — ТУ) (egp);</w:t>
      </w:r>
    </w:p>
    <w:p>
      <w:pPr>
        <w:jc w:val="both"/>
      </w:pPr>
      <w:r>
        <w:t>4) специалист отдела цифрового развития (it).</w:t>
      </w:r>
    </w:p>
    <w:p>
      <w:pPr>
        <w:jc w:val="both"/>
      </w:pPr>
      <w:r>
        <w:t>15. В программном коде Чат-бота роль идентифицируется значением egp и отображается оператору как «специалист ЕГП (территориальное управление)». Наименование «Территориальное управление (ТУ)» является организационно-перспективным; в программном коде оно не закреплено и при переименовании структурного подразделения не требует изменения кода.</w:t>
      </w:r>
    </w:p>
    <w:p>
      <w:pPr>
        <w:jc w:val="both"/>
      </w:pPr>
      <w:r>
        <w:t>16. Координатор АЕМО (coordinator) — муниципальный служащий, ответственный за прием и распределение сообщений в служебной группе, направление ответов жителям, отслеживание сроков ответа,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 а также специалист отдела информационного обеспечения деятельности Администрации либо иной профильный специалист пресс-службы, ответственный за подготовку информационных рассылок.</w:t>
      </w:r>
    </w:p>
    <w:p>
      <w:pPr>
        <w:jc w:val="both"/>
      </w:pPr>
      <w:r>
        <w:t>17. Специалисты АЕМО (aemr) и ЕГП (egp) — муниципальные служащие, обеспечивающие подготовку ответов на сообщения в пределах своей компетенции. Специалисты Территориальных управлений Администрации, ответственные за работу с обращениями, регистрируются в Чат-боте в роли специалиста АЕМО (aemr) либо специалиста ЕГП (egp) по решению специалиста отдела цифрового развития; отдельная роль для Территориальных управлений в Чат-боте не предусмотрена.</w:t>
      </w:r>
    </w:p>
    <w:p>
      <w:pPr>
        <w:jc w:val="both"/>
      </w:pPr>
      <w:r>
        <w:t>18. Специалист отдела цифрового развития (it) — работник отдела цифрового развития, ответственный за бесперебойное функционирование Чат-бота, ведение списка операторов, удаление персональных данных по запросам субъектов персональных данных, изменение настроек Чат-бота и снятие резервных копий базы данных.</w:t>
      </w:r>
    </w:p>
    <w:p>
      <w:pPr>
        <w:jc w:val="both"/>
      </w:pPr>
      <w:r>
        <w:t>19.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w:t>
      </w:r>
    </w:p>
    <w:p>
      <w:pPr>
        <w:jc w:val="both"/>
      </w:pPr>
      <w:r>
        <w:t>1) через кнопочный мастер «Операторы» в панели быстрых действий /op_help, обеспечивающий выбор будущего оператора из участников служебной группы без необходимости копирования идентификатора max_user_id, назначение роли, изменение роли, мягкую деактивацию с сохранением записи в базе данных и записи в журнале действий, последующую реактивацию;</w:t>
      </w:r>
    </w:p>
    <w:p>
      <w:pPr>
        <w:jc w:val="both"/>
      </w:pPr>
      <w:r>
        <w:t>2) через команду /add_operators в служебной группе, обеспечивающую массовую регистрацию операторов по многострочному списку формата «&lt;идентификатор max_user_id&gt; &lt;роль&gt; &lt;фамилия, имя, отчество&gt;».</w:t>
      </w:r>
    </w:p>
    <w:p>
      <w:pPr>
        <w:jc w:val="both"/>
      </w:pPr>
      <w:r>
        <w:t>20. Оба способа эквивалентны по правовым последствиям и фиксируются в журнале действий. Деактивация единственного активного оператора с ролью «it» программно заблокирована. Замена единственного активного оператора с ролью «it» производится последовательностью: назначение нового оператора с ролью «it», затем деактивация предшествующего.</w:t>
      </w:r>
    </w:p>
    <w:p>
      <w:pPr>
        <w:jc w:val="both"/>
      </w:pPr>
      <w:r>
        <w:t>21. Первоначальная регистрация первого специалиста с ролью «it» при установке Чат-бота на серверном оборудовании выполняется через переменные окружения серверной части: BOOTSTRAP_IT_MAX_USER_ID (идентификатор max_user_id будущего специалиста с ролью «it») и BOOTSTRAP_IT_FULL_NAME (фамилия, имя, отчество). При первом запуске Чат-бота на пустом списке операторов соответствующая запись создается автоматически. После первого запуска указанные переменные могут быть удалены из конфигурации. Все последующие операторы регистрируются в порядке, установленном настоящим разделом.</w:t>
      </w:r>
    </w:p>
    <w:p>
      <w:pPr>
        <w:jc w:val="both"/>
      </w:pPr>
      <w:r>
        <w:t>22. Запросы операторов с ролями «coordinator», «aemr», «egp» в адрес специалиста с ролью «it» по любому из следующих оснований: необходимость блокировки или разблокировки жителя; необходимость удаления персональных данных конкретного жителя; необходимость добавления, изменения роли или деактивации оператора; необходимость изменения настраиваемого параметра Чат-бота; необходимость восстановления базы данных из резервной копии; необходимость ротации секретов или реакции на инцидент информационной безопасности — направляются в служебную группу с упоминанием специалиста с ролью «it» (@username) либо служебной запиской руководителю отдела цифрового развития. Специалист с ролью «it» подтверждает прием запроса в служебной группе в течение одного рабочего часа, выполняет запрос в порядке, установленном настоящим Регламентом, и фиксирует факт исполнения сообщением в служебной группе с цитированием запроса. Все действия, совершенные специалистом с ролью «it» по такому запросу, фиксируются в журнале действий в порядке раздела 13 настоящего Регламента.</w:t>
      </w:r>
    </w:p>
    <w:p>
      <w:pPr>
        <w:jc w:val="both"/>
      </w:pPr>
      <w:r>
        <w:t>23. Заявка на получение роли оператора оформляется руководителем подразделения служебной запиской в адрес отдела цифрового развития. Служебная записка содержит: фамилию, имя, отчество и должность будущего оператора; идентификатор max_user_id (получаемый в порядке, установленном разделом 15 настоящего Регламента); запрашиваемую роль (coordinator, aemr, egp, it); служебное основание; подпись руководителя. На основании служебной записки специалист с ролью «it» добавляет будущего оператора в служебную группу мессенджера MAX и регистрирует роль через кнопочный мастер «Операторы». Прекращение полномочий оформляется в аналогичном порядке: служебная записка, затем мягкая деактивация через мастер «Операторы» в панели быстрых действий /op_help.</w:t>
      </w:r>
    </w:p>
    <w:p>
      <w:pPr>
        <w:jc w:val="both"/>
      </w:pPr>
      <w:r>
        <w:t>24. Матрица полномочий операторов приведена в Таблице 1.</w:t>
      </w:r>
    </w:p>
    <w:p>
      <w:pPr>
        <w:jc w:val="both"/>
      </w:pPr>
      <w:r>
        <w:t>Таблица 1</w:t>
      </w:r>
    </w:p>
    <w:tbl>
      <w:tblPr>
        <w:tblStyle w:val="TableGrid"/>
        <w:tblW w:type="auto" w:w="0"/>
        <w:tblLayout w:type="fixed"/>
        <w:tblLook w:firstColumn="1" w:firstRow="1" w:lastColumn="0" w:lastRow="0" w:noHBand="0" w:noVBand="1" w:val="04A0"/>
      </w:tblPr>
      <w:tblGrid>
        <w:gridCol w:w="567"/>
        <w:gridCol w:w="3685"/>
        <w:gridCol w:w="1587"/>
        <w:gridCol w:w="1247"/>
        <w:gridCol w:w="1531"/>
        <w:gridCol w:w="1020"/>
      </w:tblGrid>
      <w:tr>
        <w:trPr>
          <w:cantSplit/>
          <w:tblHeader/>
        </w:trPr>
        <w:tc>
          <w:tcPr>
            <w:tcW w:type="dxa" w:w="567"/>
          </w:tcPr>
          <w:p>
            <w:pPr>
              <w:keepNext w:val="0"/>
              <w:ind w:firstLine="0"/>
              <w:jc w:val="left"/>
            </w:pPr>
            <w:r>
              <w:rPr>
                <w:sz w:val="22"/>
              </w:rPr>
              <w:t>№ п/п</w:t>
            </w:r>
          </w:p>
        </w:tc>
        <w:tc>
          <w:tcPr>
            <w:tcW w:type="dxa" w:w="3685"/>
          </w:tcPr>
          <w:p>
            <w:pPr>
              <w:keepNext w:val="0"/>
              <w:ind w:firstLine="0"/>
              <w:jc w:val="left"/>
            </w:pPr>
            <w:r>
              <w:rPr>
                <w:sz w:val="22"/>
              </w:rPr>
              <w:t>Действие</w:t>
            </w:r>
          </w:p>
        </w:tc>
        <w:tc>
          <w:tcPr>
            <w:tcW w:type="dxa" w:w="1587"/>
          </w:tcPr>
          <w:p>
            <w:pPr>
              <w:keepNext w:val="0"/>
              <w:ind w:firstLine="0"/>
              <w:jc w:val="left"/>
            </w:pPr>
            <w:r>
              <w:rPr>
                <w:sz w:val="22"/>
              </w:rPr>
              <w:t>coordinator</w:t>
            </w:r>
          </w:p>
        </w:tc>
        <w:tc>
          <w:tcPr>
            <w:tcW w:type="dxa" w:w="1247"/>
          </w:tcPr>
          <w:p>
            <w:pPr>
              <w:keepNext w:val="0"/>
              <w:ind w:firstLine="0"/>
              <w:jc w:val="left"/>
            </w:pPr>
            <w:r>
              <w:rPr>
                <w:sz w:val="22"/>
              </w:rPr>
              <w:t>aemr</w:t>
            </w:r>
          </w:p>
        </w:tc>
        <w:tc>
          <w:tcPr>
            <w:tcW w:type="dxa" w:w="1531"/>
          </w:tcPr>
          <w:p>
            <w:pPr>
              <w:keepNext w:val="0"/>
              <w:ind w:firstLine="0"/>
              <w:jc w:val="left"/>
            </w:pPr>
            <w:r>
              <w:rPr>
                <w:sz w:val="22"/>
              </w:rPr>
              <w:t>egp (ТУ)</w:t>
            </w:r>
          </w:p>
        </w:tc>
        <w:tc>
          <w:tcPr>
            <w:tcW w:type="dxa" w:w="1020"/>
          </w:tcPr>
          <w:p>
            <w:pPr>
              <w:keepNext w:val="0"/>
              <w:ind w:firstLine="0"/>
              <w:jc w:val="left"/>
            </w:pPr>
            <w:r>
              <w:rPr>
                <w:sz w:val="22"/>
              </w:rPr>
              <w:t>it</w:t>
            </w:r>
          </w:p>
        </w:tc>
      </w:tr>
      <w:tr>
        <w:trPr>
          <w:cantSplit/>
          <w:tblHeader/>
        </w:trPr>
        <w:tc>
          <w:tcPr>
            <w:tcW w:type="dxa" w:w="567"/>
          </w:tcPr>
          <w:p>
            <w:pPr>
              <w:keepNext w:val="0"/>
              <w:ind w:firstLine="0"/>
              <w:jc w:val="left"/>
            </w:pPr>
            <w:r>
              <w:rPr>
                <w:sz w:val="22"/>
              </w:rPr>
              <w:t>1</w:t>
            </w:r>
          </w:p>
        </w:tc>
        <w:tc>
          <w:tcPr>
            <w:tcW w:type="dxa" w:w="3685"/>
          </w:tcPr>
          <w:p>
            <w:pPr>
              <w:keepNext w:val="0"/>
              <w:ind w:firstLine="0"/>
              <w:jc w:val="left"/>
            </w:pPr>
            <w:r>
              <w:rPr>
                <w:sz w:val="22"/>
              </w:rPr>
              <w:t>2</w:t>
            </w:r>
          </w:p>
        </w:tc>
        <w:tc>
          <w:tcPr>
            <w:tcW w:type="dxa" w:w="1587"/>
          </w:tcPr>
          <w:p>
            <w:pPr>
              <w:keepNext w:val="0"/>
              <w:ind w:firstLine="0"/>
              <w:jc w:val="left"/>
            </w:pPr>
            <w:r>
              <w:rPr>
                <w:sz w:val="22"/>
              </w:rPr>
              <w:t>3</w:t>
            </w:r>
          </w:p>
        </w:tc>
        <w:tc>
          <w:tcPr>
            <w:tcW w:type="dxa" w:w="1247"/>
          </w:tcPr>
          <w:p>
            <w:pPr>
              <w:keepNext w:val="0"/>
              <w:ind w:firstLine="0"/>
              <w:jc w:val="left"/>
            </w:pPr>
            <w:r>
              <w:rPr>
                <w:sz w:val="22"/>
              </w:rPr>
              <w:t>4</w:t>
            </w:r>
          </w:p>
        </w:tc>
        <w:tc>
          <w:tcPr>
            <w:tcW w:type="dxa" w:w="1531"/>
          </w:tcPr>
          <w:p>
            <w:pPr>
              <w:keepNext w:val="0"/>
              <w:ind w:firstLine="0"/>
              <w:jc w:val="left"/>
            </w:pPr>
            <w:r>
              <w:rPr>
                <w:sz w:val="22"/>
              </w:rPr>
              <w:t>5</w:t>
            </w:r>
          </w:p>
        </w:tc>
        <w:tc>
          <w:tcPr>
            <w:tcW w:type="dxa" w:w="1020"/>
          </w:tcPr>
          <w:p>
            <w:pPr>
              <w:keepNext w:val="0"/>
              <w:ind w:firstLine="0"/>
              <w:jc w:val="left"/>
            </w:pPr>
            <w:r>
              <w:rPr>
                <w:sz w:val="22"/>
              </w:rPr>
              <w:t>6</w:t>
            </w:r>
          </w:p>
        </w:tc>
      </w:tr>
      <w:tr>
        <w:trPr>
          <w:cantSplit/>
        </w:trPr>
        <w:tc>
          <w:tcPr>
            <w:tcW w:type="dxa" w:w="567"/>
          </w:tcPr>
          <w:p>
            <w:pPr>
              <w:keepNext w:val="0"/>
              <w:ind w:firstLine="0"/>
              <w:jc w:val="left"/>
            </w:pPr>
            <w:r>
              <w:rPr>
                <w:sz w:val="22"/>
              </w:rPr>
              <w:t>1.</w:t>
            </w:r>
          </w:p>
        </w:tc>
        <w:tc>
          <w:tcPr>
            <w:tcW w:type="dxa" w:w="3685"/>
          </w:tcPr>
          <w:p>
            <w:pPr>
              <w:keepNext w:val="0"/>
              <w:ind w:firstLine="0"/>
              <w:jc w:val="left"/>
            </w:pPr>
            <w:r>
              <w:rPr>
                <w:sz w:val="22"/>
              </w:rPr>
              <w:t>Просмотр карточек обращений в служебной группе</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2.</w:t>
            </w:r>
          </w:p>
        </w:tc>
        <w:tc>
          <w:tcPr>
            <w:tcW w:type="dxa" w:w="3685"/>
          </w:tcPr>
          <w:p>
            <w:pPr>
              <w:keepNext w:val="0"/>
              <w:ind w:firstLine="0"/>
              <w:jc w:val="left"/>
            </w:pPr>
            <w:r>
              <w:rPr>
                <w:sz w:val="22"/>
              </w:rPr>
              <w:t>Открытые обращения (/open_tickets), статистика (/stats), диагностика (/diag)</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3.</w:t>
            </w:r>
          </w:p>
        </w:tc>
        <w:tc>
          <w:tcPr>
            <w:tcW w:type="dxa" w:w="3685"/>
          </w:tcPr>
          <w:p>
            <w:pPr>
              <w:keepNext w:val="0"/>
              <w:ind w:firstLine="0"/>
              <w:jc w:val="left"/>
            </w:pPr>
            <w:r>
              <w:rPr>
                <w:sz w:val="22"/>
              </w:rPr>
              <w:t>Ответ жителю (свайп, /reply, кнопка «Ответить», промежуточный ответ)</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4.</w:t>
            </w:r>
          </w:p>
        </w:tc>
        <w:tc>
          <w:tcPr>
            <w:tcW w:type="dxa" w:w="3685"/>
          </w:tcPr>
          <w:p>
            <w:pPr>
              <w:keepNext w:val="0"/>
              <w:ind w:firstLine="0"/>
              <w:jc w:val="left"/>
            </w:pPr>
            <w:r>
              <w:rPr>
                <w:sz w:val="22"/>
              </w:rPr>
              <w:t>Возобновление и закрытие обращения</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5.</w:t>
            </w:r>
          </w:p>
        </w:tc>
        <w:tc>
          <w:tcPr>
            <w:tcW w:type="dxa" w:w="3685"/>
          </w:tcPr>
          <w:p>
            <w:pPr>
              <w:keepNext w:val="0"/>
              <w:ind w:firstLine="0"/>
              <w:jc w:val="left"/>
            </w:pPr>
            <w:r>
              <w:rPr>
                <w:sz w:val="22"/>
              </w:rPr>
              <w:t>Поиск жителя (/find_resident)</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6.</w:t>
            </w:r>
          </w:p>
        </w:tc>
        <w:tc>
          <w:tcPr>
            <w:tcW w:type="dxa" w:w="3685"/>
          </w:tcPr>
          <w:p>
            <w:pPr>
              <w:keepNext w:val="0"/>
              <w:ind w:firstLine="0"/>
              <w:jc w:val="left"/>
            </w:pPr>
            <w:r>
              <w:rPr>
                <w:sz w:val="22"/>
              </w:rPr>
              <w:t>Экстренная остановка рассылки</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7.</w:t>
            </w:r>
          </w:p>
        </w:tc>
        <w:tc>
          <w:tcPr>
            <w:tcW w:type="dxa" w:w="3685"/>
          </w:tcPr>
          <w:p>
            <w:pPr>
              <w:keepNext w:val="0"/>
              <w:ind w:firstLine="0"/>
              <w:jc w:val="left"/>
            </w:pPr>
            <w:r>
              <w:rPr>
                <w:sz w:val="22"/>
              </w:rPr>
              <w:t>Подготовка и направление информационных рассылок (/broadcast), шаблоны рассылок</w:t>
            </w:r>
          </w:p>
        </w:tc>
        <w:tc>
          <w:tcPr>
            <w:tcW w:type="dxa" w:w="1587"/>
          </w:tcPr>
          <w:p>
            <w:pPr>
              <w:keepNext w:val="0"/>
              <w:ind w:firstLine="0"/>
              <w:jc w:val="left"/>
            </w:pPr>
            <w:r>
              <w:rPr>
                <w:sz w:val="22"/>
              </w:rPr>
              <w:t>да</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8.</w:t>
            </w:r>
          </w:p>
        </w:tc>
        <w:tc>
          <w:tcPr>
            <w:tcW w:type="dxa" w:w="3685"/>
          </w:tcPr>
          <w:p>
            <w:pPr>
              <w:keepNext w:val="0"/>
              <w:ind w:firstLine="0"/>
              <w:jc w:val="left"/>
            </w:pPr>
            <w:r>
              <w:rPr>
                <w:sz w:val="22"/>
              </w:rPr>
              <w:t>Блокировка и разблокировка жителя</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9.</w:t>
            </w:r>
          </w:p>
        </w:tc>
        <w:tc>
          <w:tcPr>
            <w:tcW w:type="dxa" w:w="3685"/>
          </w:tcPr>
          <w:p>
            <w:pPr>
              <w:keepNext w:val="0"/>
              <w:ind w:firstLine="0"/>
              <w:jc w:val="left"/>
            </w:pPr>
            <w:r>
              <w:rPr>
                <w:sz w:val="22"/>
              </w:rPr>
              <w:t>Удаление персональных данных жителя (/erase, кнопка «Удалить ПДн»)</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10.</w:t>
            </w:r>
          </w:p>
        </w:tc>
        <w:tc>
          <w:tcPr>
            <w:tcW w:type="dxa" w:w="3685"/>
          </w:tcPr>
          <w:p>
            <w:pPr>
              <w:keepNext w:val="0"/>
              <w:ind w:firstLine="0"/>
              <w:jc w:val="left"/>
            </w:pPr>
            <w:r>
              <w:rPr>
                <w:sz w:val="22"/>
              </w:rPr>
              <w:t>Снятие резервной копии (/backup)</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11.</w:t>
            </w:r>
          </w:p>
        </w:tc>
        <w:tc>
          <w:tcPr>
            <w:tcW w:type="dxa" w:w="3685"/>
          </w:tcPr>
          <w:p>
            <w:pPr>
              <w:keepNext w:val="0"/>
              <w:ind w:firstLine="0"/>
              <w:jc w:val="left"/>
            </w:pPr>
            <w:r>
              <w:rPr>
                <w:sz w:val="22"/>
              </w:rPr>
              <w:t>Изменение настроек Чат-бота (/setting, меню «Настройки бота»)</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12.</w:t>
            </w:r>
          </w:p>
        </w:tc>
        <w:tc>
          <w:tcPr>
            <w:tcW w:type="dxa" w:w="3685"/>
          </w:tcPr>
          <w:p>
            <w:pPr>
              <w:keepNext w:val="0"/>
              <w:ind w:firstLine="0"/>
              <w:jc w:val="left"/>
            </w:pPr>
            <w:r>
              <w:rPr>
                <w:sz w:val="22"/>
              </w:rPr>
              <w:t>Управление операторами (/add_operators, мастер «Операторы»)</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13.</w:t>
            </w:r>
          </w:p>
        </w:tc>
        <w:tc>
          <w:tcPr>
            <w:tcW w:type="dxa" w:w="3685"/>
          </w:tcPr>
          <w:p>
            <w:pPr>
              <w:keepNext w:val="0"/>
              <w:ind w:firstLine="0"/>
              <w:jc w:val="left"/>
            </w:pPr>
            <w:r>
              <w:rPr>
                <w:sz w:val="22"/>
              </w:rPr>
              <w:t>Раздел «Аудитория и согласия»</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bl>
    <w:p>
      <w:pPr>
        <w:jc w:val="both"/>
      </w:pPr>
      <w:r>
        <w:t>Примечание.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 Координатор АЕМО и специалисты АЕМО, ЕГП (ТУ)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 установленном разделом 4 настоящего Регламента.</w:t>
      </w:r>
    </w:p>
    <w:p>
      <w:pPr>
        <w:keepNext/>
        <w:ind w:firstLine="0"/>
        <w:jc w:val="center"/>
      </w:pPr>
      <w:r>
        <w:rPr>
          <w:b/>
        </w:rPr>
        <w:t>5. Прием сообщения от жителя</w:t>
      </w:r>
    </w:p>
    <w:p>
      <w:pPr>
        <w:jc w:val="both"/>
      </w:pPr>
      <w:r>
        <w:t>25. Житель открывает Чат-бот в мессенджере MAX и нажимает кнопку «Написать обращение» в главном меню. Дальнейшее взаимодействие осуществляется через интерактивные кнопки.</w:t>
      </w:r>
    </w:p>
    <w:p>
      <w:pPr>
        <w:jc w:val="both"/>
      </w:pPr>
      <w:r>
        <w:t>26. Главное меню жителя содержит семь позиций:</w:t>
      </w:r>
    </w:p>
    <w:p>
      <w:pPr>
        <w:jc w:val="both"/>
      </w:pPr>
      <w:r>
        <w:t>1) «Написать обращение»;</w:t>
      </w:r>
    </w:p>
    <w:p>
      <w:pPr>
        <w:jc w:val="both"/>
      </w:pPr>
      <w:r>
        <w:t>2) «Мои обращения»;</w:t>
      </w:r>
    </w:p>
    <w:p>
      <w:pPr>
        <w:jc w:val="both"/>
      </w:pPr>
      <w:r>
        <w:t>3) «Подписаться на рассылку» либо «Не хочу получать рассылку» — в зависимости от текущего состояния подписки;</w:t>
      </w:r>
    </w:p>
    <w:p>
      <w:pPr>
        <w:jc w:val="both"/>
      </w:pPr>
      <w:r>
        <w:t>4) «Прием граждан»;</w:t>
      </w:r>
    </w:p>
    <w:p>
      <w:pPr>
        <w:jc w:val="both"/>
      </w:pPr>
      <w:r>
        <w:t>5) «Полезная информация»;</w:t>
      </w:r>
    </w:p>
    <w:p>
      <w:pPr>
        <w:jc w:val="both"/>
      </w:pPr>
      <w:r>
        <w:t>6) «Защита от мошенников»;</w:t>
      </w:r>
    </w:p>
    <w:p>
      <w:pPr>
        <w:jc w:val="both"/>
      </w:pPr>
      <w:r>
        <w:t>7) «Настройки и помощь».</w:t>
      </w:r>
    </w:p>
    <w:p>
      <w:pPr>
        <w:jc w:val="both"/>
      </w:pPr>
      <w:r>
        <w:t>27. Чат-бот собирает сведения от жителя последовательно, по этапам конечного автомата диалога. Поддерживается десять состояний диалога: idle, awaiting_consent, awaiting_contact, awaiting_name, awaiting_locality, awaiting_address, awaiting_topic, awaiting_summary, awaiting_followup_text (этап дополнения уже открытого обращения), awaiting_geo_confirm (этап подтверждения адреса, определенного по геолокации).</w:t>
      </w:r>
    </w:p>
    <w:p>
      <w:pPr>
        <w:jc w:val="both"/>
      </w:pPr>
      <w:r>
        <w:t>28. На отдельном шаге до анкеты жителю показывается текст согласия и предоставляется политика данных бота отдельным файлом. При подтверждении сохраняются дата и время, показанный текст, контрольная сумма редакции и связь с сообщением запроса согласия. Сам по себе хеш без доступного исходного текста не доказывает содержание согласия. Для старой записи с отсутствующим текстом содержание не восстанавливается догадкой по текущей редакции. Настройка consent_text содержит временную справочную ссылку policy_url на прежнюю политику администрации муниципального района; она не подтверждает утверждение политики округа. Согласие на оповещения оформляется отдельно и не требуется для подачи сообщения.</w:t>
      </w:r>
    </w:p>
    <w:p>
      <w:pPr>
        <w:jc w:val="both"/>
      </w:pPr>
      <w:r>
        <w:t>29. На последующих этапах Чат-бот запрашивает: телефонный номер посредством нативной кнопки мессенджера MAX, имя жителя, населенный пункт (выбором из перечня либо передачей геолокации), адрес проблемы, тематику обращения (выбором из перечня), суть обращения с возможностью приложения файлов. Прогресс прохождения анкеты отображается счетчиком вида «N / 5» начиная с этапа ввода имени; этап получения согласия и этап передачи телефонного номера в счетчик не входят.</w:t>
      </w:r>
    </w:p>
    <w:p>
      <w:pPr>
        <w:jc w:val="both"/>
      </w:pPr>
      <w:r>
        <w:t>30. На этапе выбора населенного пункта жителю доступна нативная кнопка мессенджера MAX «Поделиться геолокацией». При передаче жителем геолокации Чат-бот определяет населенный пункт и адрес по локальной базе данных географических объектов и запрашивает у жителя подтверждение определенного адреса (состояние awaiting_geo_confirm). Передача геолокации добровольна; житель вправе выбрать населенный пункт из перечня.</w:t>
      </w:r>
    </w:p>
    <w:p>
      <w:pPr>
        <w:jc w:val="both"/>
      </w:pPr>
      <w:r>
        <w:t>31. Сообщение жителя считается принятым с момента поступления текста сути обращения. Чат-бот направляет жителю подтверждение «Обращение #N принято».</w:t>
      </w:r>
    </w:p>
    <w:p>
      <w:pPr>
        <w:jc w:val="both"/>
      </w:pPr>
      <w:r>
        <w:t>32. Один житель может направить через Чат-бот не более 3 (трех) новых обращений в течение одного часа. Указанное ограничение реализовано непосредственно в программном коде Чат-бота и не настраивается через параметры окружения.</w:t>
      </w:r>
    </w:p>
    <w:p>
      <w:pPr>
        <w:jc w:val="both"/>
      </w:pPr>
      <w:r>
        <w:t>33. При превышении ограничения, установленного частью 27 настоящего Регламента, при наличии у жителя неотвеченного обращения Чат-бот предлагает дополнить открытое обращение через кнопку «Дополнить» в карточке обращения. При отсутствии неотвеченных обращений житель получает информацию о необходимости дождаться сброса лимита.</w:t>
      </w:r>
    </w:p>
    <w:p>
      <w:pPr>
        <w:jc w:val="both"/>
      </w:pPr>
      <w:r>
        <w:t>34. По одному открытому обращению житель может направить не более 5 (пяти) дополнений в течение одного часа, при этом интервал между двумя дополнениями не должен быть менее 30 (тридцати) секунд. Указанные ограничения реализованы в программном коде Чат-бота и настраиваются параметрами FOLLOWUP_MAX_PER_HOUR_PER_APPEAL (диапазон от 1 до 100) и FOLLOWUP_MIN_INTERVAL_SECONDS (диапазон от 0 до 3600). При превышении ограничения дополнение не принимается; житель получает уведомление с указанием времени до следующего разрешенного дополнения.</w:t>
      </w:r>
    </w:p>
    <w:p>
      <w:pPr>
        <w:jc w:val="both"/>
      </w:pPr>
      <w:r>
        <w:t>35. Ограничения объема одного обращения:</w:t>
      </w:r>
    </w:p>
    <w:p>
      <w:pPr>
        <w:jc w:val="both"/>
      </w:pPr>
      <w:r>
        <w:t>1) максимальное число вложений — 20 (двадцать);</w:t>
      </w:r>
    </w:p>
    <w:p>
      <w:pPr>
        <w:jc w:val="both"/>
      </w:pPr>
      <w:r>
        <w:t>2) максимальный суммарный размер текста обращения или дополнения — 20 000 (двадцать тысяч) символов; текст можно отправлять несколькими сообщениями и подтвердить отправку после подготовки черновика;</w:t>
      </w:r>
    </w:p>
    <w:p>
      <w:pPr>
        <w:jc w:val="both"/>
      </w:pPr>
      <w:r>
        <w:t>3) максимальная длина имени — 120 (сто двадцать) символов;</w:t>
      </w:r>
    </w:p>
    <w:p>
      <w:pPr>
        <w:jc w:val="both"/>
      </w:pPr>
      <w:r>
        <w:t>4) максимальная длина адреса — 500 (пятьсот) символов.</w:t>
      </w:r>
    </w:p>
    <w:p>
      <w:pPr>
        <w:jc w:val="both"/>
      </w:pPr>
      <w:r>
        <w:t>36. После приема сообщения Чат-бот направляет в служебную группу карточку с номером, сведениями о жителе, адресом, темой и кратким представлением содержания. Полный сохраненный текст и переписка открываются постранично. Фотографии, видеозаписи и файлы направляются отдельными совместимыми сообщениями; координаты используются для определения адреса. При отсутствии подтверждения отправки вложений специалист проверяет карточку и служебный чат до повторной отправки.</w:t>
      </w:r>
    </w:p>
    <w:p>
      <w:pPr>
        <w:jc w:val="both"/>
      </w:pPr>
      <w:r>
        <w:t>37. При дополнении, ответе и изменении состояния создается запись события; ранее направленные карточки не переписываются. Оперативная карточка просмотра и списки могут обновляться без создания новой записи события. Полнота переписки доступна через историю; экранный обзор ограничен размером сообщения MAX. Ответ по изменяемой карточке запускается кнопкой, связанной с конкретным номером обращения.</w:t>
      </w:r>
    </w:p>
    <w:p>
      <w:pPr>
        <w:jc w:val="both"/>
      </w:pPr>
      <w:r>
        <w:t>38. Под карточкой обращения отображаются интерактивные кнопки действий, состав которых зависит от статуса обращения и роли вызывающего оператора:</w:t>
      </w:r>
    </w:p>
    <w:p>
      <w:pPr>
        <w:jc w:val="both"/>
      </w:pPr>
      <w:r>
        <w:t>1) для статусов «новое» и «в работе» всем ролям отображаются кнопки «Ответить» и «Закрыть без ответа»;</w:t>
      </w:r>
    </w:p>
    <w:p>
      <w:pPr>
        <w:jc w:val="both"/>
      </w:pPr>
      <w:r>
        <w:t>2) для статусов «отвечено» (answered) и «закрыто» (closed) — за исключением случаев закрытия в связи с отзывом согласия жителем — отображается кнопка «Возобновить»;</w:t>
      </w:r>
    </w:p>
    <w:p>
      <w:pPr>
        <w:jc w:val="both"/>
      </w:pPr>
      <w:r>
        <w:t>3) для специалиста с ролью «it» дополнительно отображаются кнопки «Заблокировать» (или «Разблокировать» — в зависимости от текущего состояния блокировки) и «Удалить ПДн»;</w:t>
      </w:r>
    </w:p>
    <w:p>
      <w:pPr>
        <w:jc w:val="both"/>
      </w:pPr>
      <w:r>
        <w:t>4) при наличии у обращения вложений отображается кнопка «Вложения (N)», нажатие которой переотправляет вложения в служебную группу;</w:t>
      </w:r>
    </w:p>
    <w:p>
      <w:pPr>
        <w:jc w:val="both"/>
      </w:pPr>
      <w:r>
        <w:t>5) независимо от статуса и роли отображается кнопка «В админ-меню» для возврата к панели быстрых действий.</w:t>
      </w:r>
    </w:p>
    <w:p>
      <w:pPr>
        <w:jc w:val="both"/>
      </w:pPr>
      <w:r>
        <w:t>39. Промежуточный статус «в работе» (in_progress) присваивается Чат-ботом автоматически при выполнении оператором действий, предполагающих принятие обращения в работу. Отдельная интерактивная кнопка переключения в указанный статус в карточке обращения не предусмотрена.</w:t>
      </w:r>
    </w:p>
    <w:p>
      <w:pPr>
        <w:jc w:val="both"/>
      </w:pPr>
      <w:r>
        <w:t>40. Обращение может находиться в одном из четырех статусов. Внутренний код-идентификатор статуса и его отображение для жителя в разделе «Мои обращения» соотносятся следующим образом: new — «Новое»; in_progress — «В работе»; answered — «Завершено»; closed — «Закрыто без ответа». В тексте настоящего Регламента статус answered обозначается также словом «отвечено» (как он отображается оператору в подтверждении доставки). Оператор видит статус «Отвечено», житель — «Завершено».</w:t>
      </w:r>
    </w:p>
    <w:p>
      <w:pPr>
        <w:keepNext/>
        <w:ind w:firstLine="0"/>
        <w:jc w:val="center"/>
      </w:pPr>
      <w:r>
        <w:rPr>
          <w:b/>
        </w:rPr>
        <w:t>6. Целостность служебного канала</w:t>
      </w:r>
    </w:p>
    <w:p>
      <w:pPr>
        <w:jc w:val="both"/>
      </w:pPr>
      <w:r>
        <w:t>41. Служебная группа используется для событий и совместной работы. Сообщения о событиях обращения сохраняются как отдельные записи; оперативные меню, списки и экраны просмотра могут редактироваться. Перед действием Чат-бот проверяет актуальное состояние обращения и полномочия оператора. Неопределенный результат доставки требует проверки до повторной отправки.</w:t>
      </w:r>
    </w:p>
    <w:p>
      <w:pPr>
        <w:keepNext/>
        <w:ind w:firstLine="0"/>
        <w:jc w:val="center"/>
      </w:pPr>
      <w:r>
        <w:rPr>
          <w:b/>
        </w:rPr>
        <w:t>7. Порядок работы оператора с сообщением</w:t>
      </w:r>
    </w:p>
    <w:p>
      <w:pPr>
        <w:jc w:val="both"/>
      </w:pPr>
      <w:r>
        <w:t>42. Поступившая в служебную группу карточка обращения распределяется координатором АЕМО между специалистами АЕМО, ЕГП (ТУ) в соответствии с компетенцией. Распределение производится в служебной группе путем упоминания (@username) ответственного специалиста.</w:t>
      </w:r>
    </w:p>
    <w:p>
      <w:pPr>
        <w:jc w:val="both"/>
      </w:pPr>
      <w:r>
        <w:t>43. Принятие обращения в работу не требует отдельного действия оператора. Статус обращения изменяется на «в работе» автоматически при первом операторском действии — открытии ответа кнопкой «Ответить» или иной значимой операции, фиксируемой Чат-ботом.</w:t>
      </w:r>
    </w:p>
    <w:p>
      <w:pPr>
        <w:jc w:val="both"/>
      </w:pPr>
      <w:r>
        <w:t>44. Кнопка «Ответить» открывает сохраняемый черновик оператора, связанный с конкретным обращением и типом ответа. В активном черновике текст и файлы накапливаются из последовательных сообщений, повтор события не добавляет часть повторно; отправка выполняется явной кнопкой «Отправить». Доступны пауза и продолжение из меню, замена текста, удаление вложений и отмена. Старые кнопки другого черновика не меняют текущий состав. Совместимые способы ответа цитированием карточки и командой /reply с номером и текстом сохраняются: вне активного черновика они могут перейти непосредственно к доставке с теми же проверками адресата, прав и согласия; отдельное подтверждение черновика нельзя предполагать для любого способа.</w:t>
      </w:r>
    </w:p>
    <w:p>
      <w:pPr>
        <w:jc w:val="both"/>
      </w:pPr>
      <w:r>
        <w:t>45. К черновику ответа можно приложить несколько поддерживаемых файлов, включая фотографии, видео и документы, в пределах общего лимита 20 вложений. Состав и число вложений отображаются в экране черновика. Несколько документов доставляются отдельными частями с сохранением их состояния. Неподдерживаемый файл или превышение лимита не должны молча исключать уже принятые части; оператор получает сообщение о причине отказа.</w:t>
      </w:r>
    </w:p>
    <w:p>
      <w:pPr>
        <w:jc w:val="both"/>
      </w:pPr>
      <w:r>
        <w:t>46. Общий текст черновика ограничивается параметром ANSWER_MAX_CHARS (по умолчанию 3000 символов), количество накопленных событий — 100. До отправки выполняется проверка формата и допустимого размера итогового сообщения MAX. При неудачной замене текста прежний состав сохраняется. Ограничения платформы и поддерживаемость вложений проверяются при выпуске; неизвестный исход отправки не дает основания автоматически отправлять ту же часть повторно.</w:t>
      </w:r>
    </w:p>
    <w:p>
      <w:pPr>
        <w:jc w:val="both"/>
      </w:pPr>
      <w:r>
        <w:t>47. Перед вызовом MAX сохраняются состав ответа и попытка доставки. Подтвержденные части фиксируются отдельно; неизвестный результат останавливает отправку. При подтвержденной доставке и несохраненной истории восстановление должно записать результат без повторной доставки. Разбор неопределенного исхода доступен уполномоченному специалисту через диагностику с просмотром исходного текста и вложений; ручное подтверждение не подставляет выдуманный идентификатор или время MAX.</w:t>
      </w:r>
    </w:p>
    <w:p>
      <w:pPr>
        <w:jc w:val="both"/>
      </w:pPr>
      <w:r>
        <w:t>48. Окончательный ответ после подтвержденной доставки и записи переводит обращение в статус «Отвечено» (answered); жителю завершение показывается в истории. Промежуточный ответ сохраняется с отдельным типом и оставляет обращение открытым. Для старых ответов без сохраненного типа он остается неизвестным. Событийные записи не переписываются изменением текущего экрана; последующее дополнение может начать новый период работы. Закрытие без итогового ответа выполняется отдельно и не объявляется доставленным ответом.</w:t>
      </w:r>
    </w:p>
    <w:p>
      <w:pPr>
        <w:jc w:val="both"/>
      </w:pPr>
      <w:r>
        <w:t>49. Для автоматического контроля установлен внутренний ориентир первого ответа, настраиваемый специалистом с ролью «it». Он не является законным сроком окончательного рассмотрения и не подтверждает применение постановления № 2129. Параметры контроля приведены в Таблице 2.</w:t>
      </w:r>
    </w:p>
    <w:p>
      <w:pPr>
        <w:jc w:val="both"/>
      </w:pPr>
      <w:r>
        <w:t>Таблица 2</w:t>
      </w:r>
    </w:p>
    <w:tbl>
      <w:tblPr>
        <w:tblStyle w:val="TableGrid"/>
        <w:tblW w:type="auto" w:w="0"/>
        <w:tblLayout w:type="fixed"/>
        <w:tblLook w:firstColumn="1" w:firstRow="1" w:lastColumn="0" w:lastRow="0" w:noHBand="0" w:noVBand="1" w:val="04A0"/>
      </w:tblPr>
      <w:tblGrid>
        <w:gridCol w:w="567"/>
        <w:gridCol w:w="3969"/>
        <w:gridCol w:w="5102"/>
      </w:tblGrid>
      <w:tr>
        <w:trPr>
          <w:cantSplit/>
          <w:tblHeader/>
        </w:trPr>
        <w:tc>
          <w:tcPr>
            <w:tcW w:type="dxa" w:w="567"/>
          </w:tcPr>
          <w:p>
            <w:pPr>
              <w:keepNext w:val="0"/>
              <w:ind w:firstLine="0"/>
              <w:jc w:val="left"/>
            </w:pPr>
            <w:r>
              <w:rPr>
                <w:sz w:val="22"/>
              </w:rPr>
              <w:t>№ п/п</w:t>
            </w:r>
          </w:p>
        </w:tc>
        <w:tc>
          <w:tcPr>
            <w:tcW w:type="dxa" w:w="3969"/>
          </w:tcPr>
          <w:p>
            <w:pPr>
              <w:keepNext w:val="0"/>
              <w:ind w:firstLine="0"/>
              <w:jc w:val="left"/>
            </w:pPr>
            <w:r>
              <w:rPr>
                <w:sz w:val="22"/>
              </w:rPr>
              <w:t>Контролируемый этап</w:t>
            </w:r>
          </w:p>
        </w:tc>
        <w:tc>
          <w:tcPr>
            <w:tcW w:type="dxa" w:w="5102"/>
          </w:tcPr>
          <w:p>
            <w:pPr>
              <w:keepNext w:val="0"/>
              <w:ind w:firstLine="0"/>
              <w:jc w:val="left"/>
            </w:pPr>
            <w:r>
              <w:rPr>
                <w:sz w:val="22"/>
              </w:rPr>
              <w:t>Правило</w:t>
            </w:r>
          </w:p>
        </w:tc>
      </w:tr>
      <w:tr>
        <w:trPr>
          <w:cantSplit/>
          <w:tblHeader/>
        </w:trPr>
        <w:tc>
          <w:tcPr>
            <w:tcW w:type="dxa" w:w="567"/>
          </w:tcPr>
          <w:p>
            <w:pPr>
              <w:keepNext w:val="0"/>
              <w:ind w:firstLine="0"/>
              <w:jc w:val="left"/>
            </w:pPr>
            <w:r>
              <w:rPr>
                <w:sz w:val="22"/>
              </w:rPr>
              <w:t>1</w:t>
            </w:r>
          </w:p>
        </w:tc>
        <w:tc>
          <w:tcPr>
            <w:tcW w:type="dxa" w:w="3969"/>
          </w:tcPr>
          <w:p>
            <w:pPr>
              <w:keepNext w:val="0"/>
              <w:ind w:firstLine="0"/>
              <w:jc w:val="left"/>
            </w:pPr>
            <w:r>
              <w:rPr>
                <w:sz w:val="22"/>
              </w:rPr>
              <w:t>2</w:t>
            </w:r>
          </w:p>
        </w:tc>
        <w:tc>
          <w:tcPr>
            <w:tcW w:type="dxa" w:w="5102"/>
          </w:tcPr>
          <w:p>
            <w:pPr>
              <w:keepNext w:val="0"/>
              <w:ind w:firstLine="0"/>
              <w:jc w:val="left"/>
            </w:pPr>
            <w:r>
              <w:rPr>
                <w:sz w:val="22"/>
              </w:rPr>
              <w:t>3</w:t>
            </w:r>
          </w:p>
        </w:tc>
      </w:tr>
      <w:tr>
        <w:trPr>
          <w:cantSplit/>
        </w:trPr>
        <w:tc>
          <w:tcPr>
            <w:tcW w:type="dxa" w:w="567"/>
          </w:tcPr>
          <w:p>
            <w:pPr>
              <w:keepNext w:val="0"/>
              <w:ind w:firstLine="0"/>
              <w:jc w:val="left"/>
            </w:pPr>
            <w:r>
              <w:rPr>
                <w:sz w:val="22"/>
              </w:rPr>
              <w:t>1.</w:t>
            </w:r>
          </w:p>
        </w:tc>
        <w:tc>
          <w:tcPr>
            <w:tcW w:type="dxa" w:w="3969"/>
          </w:tcPr>
          <w:p>
            <w:pPr>
              <w:keepNext w:val="0"/>
              <w:ind w:firstLine="0"/>
              <w:jc w:val="left"/>
            </w:pPr>
            <w:r>
              <w:rPr>
                <w:sz w:val="22"/>
              </w:rPr>
              <w:t>Первый ответ в новом периоде</w:t>
            </w:r>
          </w:p>
        </w:tc>
        <w:tc>
          <w:tcPr>
            <w:tcW w:type="dxa" w:w="5102"/>
          </w:tcPr>
          <w:p>
            <w:pPr>
              <w:keepNext w:val="0"/>
              <w:ind w:firstLine="0"/>
              <w:jc w:val="left"/>
            </w:pPr>
            <w:r>
              <w:rPr>
                <w:sz w:val="22"/>
              </w:rPr>
              <w:t>sla_response_hours; по умолчанию 4 рабочих часа. При создании периода сохраняются его начало, норматив и снимок рабочего расписания.</w:t>
            </w:r>
          </w:p>
        </w:tc>
      </w:tr>
      <w:tr>
        <w:trPr>
          <w:cantSplit/>
        </w:trPr>
        <w:tc>
          <w:tcPr>
            <w:tcW w:type="dxa" w:w="567"/>
          </w:tcPr>
          <w:p>
            <w:pPr>
              <w:keepNext w:val="0"/>
              <w:ind w:firstLine="0"/>
              <w:jc w:val="left"/>
            </w:pPr>
            <w:r>
              <w:rPr>
                <w:sz w:val="22"/>
              </w:rPr>
              <w:t>2.</w:t>
            </w:r>
          </w:p>
        </w:tc>
        <w:tc>
          <w:tcPr>
            <w:tcW w:type="dxa" w:w="3969"/>
          </w:tcPr>
          <w:p>
            <w:pPr>
              <w:keepNext w:val="0"/>
              <w:ind w:firstLine="0"/>
              <w:jc w:val="left"/>
            </w:pPr>
            <w:r>
              <w:rPr>
                <w:sz w:val="22"/>
              </w:rPr>
              <w:t>Дальнейшее действие после промежуточного ответа</w:t>
            </w:r>
          </w:p>
        </w:tc>
        <w:tc>
          <w:tcPr>
            <w:tcW w:type="dxa" w:w="5102"/>
          </w:tcPr>
          <w:p>
            <w:pPr>
              <w:keepNext w:val="0"/>
              <w:ind w:firstLine="0"/>
              <w:jc w:val="left"/>
            </w:pPr>
            <w:r>
              <w:rPr>
                <w:sz w:val="22"/>
              </w:rPr>
              <w:t>sla_followup_hours; по умолчанию 8 рабочих часов, 0 отключает сигнал. Текущее значение применяется к оперативной очереди; это не восемь рабочих дней и не срок окончательного ответа.</w:t>
            </w:r>
          </w:p>
        </w:tc>
      </w:tr>
      <w:tr>
        <w:trPr>
          <w:cantSplit/>
        </w:trPr>
        <w:tc>
          <w:tcPr>
            <w:tcW w:type="dxa" w:w="567"/>
          </w:tcPr>
          <w:p>
            <w:pPr>
              <w:keepNext w:val="0"/>
              <w:ind w:firstLine="0"/>
              <w:jc w:val="left"/>
            </w:pPr>
            <w:r>
              <w:rPr>
                <w:sz w:val="22"/>
              </w:rPr>
              <w:t>3.</w:t>
            </w:r>
          </w:p>
        </w:tc>
        <w:tc>
          <w:tcPr>
            <w:tcW w:type="dxa" w:w="3969"/>
          </w:tcPr>
          <w:p>
            <w:pPr>
              <w:keepNext w:val="0"/>
              <w:ind w:firstLine="0"/>
              <w:jc w:val="left"/>
            </w:pPr>
            <w:r>
              <w:rPr>
                <w:sz w:val="22"/>
              </w:rPr>
              <w:t>Исторический период без сохраненного норматива или расписания</w:t>
            </w:r>
          </w:p>
        </w:tc>
        <w:tc>
          <w:tcPr>
            <w:tcW w:type="dxa" w:w="5102"/>
          </w:tcPr>
          <w:p>
            <w:pPr>
              <w:keepNext w:val="0"/>
              <w:ind w:firstLine="0"/>
              <w:jc w:val="left"/>
            </w:pPr>
            <w:r>
              <w:rPr>
                <w:sz w:val="22"/>
              </w:rPr>
              <w:t>Для оперативной работы используется отмеченный резервный ориентир; историческая оценка не объявляется достоверной и не восстанавливается по текущей настройке.</w:t>
            </w:r>
          </w:p>
        </w:tc>
      </w:tr>
    </w:tbl>
    <w:p>
      <w:pPr>
        <w:jc w:val="both"/>
      </w:pPr>
      <w:r>
        <w:t>50. Рабочее расписание изменяется в «Настройки бота» → «Рабочее время» с проверкой версии настройки; конкурирующее изменение не должно молча перезаписать новое значение. По умолчанию учитываются понедельник — пятница, 09:00–18:00 по времени Камчатки, перерыв 12:00–13:00 и сохраненные праздничные даты. В снимок нового периода входят часовой пояс, рабочие часы, перерыв и календарь. Изменение расписания не пересчитывает сохраненный период по новым правилам; для старых данных фиксируется отдельная оперативная база, которая не доказывает прежний фактический календарь.</w:t>
      </w:r>
    </w:p>
    <w:p>
      <w:pPr>
        <w:jc w:val="both"/>
      </w:pPr>
      <w:r>
        <w:t>51. Обе задачи напоминаний обновляют одну сохраняемую панель очереди, показывающую обращения без первого ответа, просроченные по первому ответу, работу после ответа и обращения, требующие дальнейшего действия. Тики выполняются каждый час в 10 и 40 минут; перед обновлением загружается действующее расписание, проверяются рабочее окно, тихие часы и соответствующий переключатель. Неизменная сводка не порождает новое сообщение. При ошибке или неизвестном результате создания либо изменения панели обновления останавливаются до явной сверки MAX специалистом с ролью «it». Автоматически создавать замену после такого сбоя нельзя.</w:t>
      </w:r>
    </w:p>
    <w:p>
      <w:pPr>
        <w:jc w:val="both"/>
      </w:pPr>
      <w:r>
        <w:t>52. Качество ответа определяется его соответствием существу вопроса, понятностью, достоверностью и требованиями настоящего Регламента. Стандарт постановления № 2129 может использоваться как методический материал после проверки первичного текста и применимости; ссылка на неподтвержденный акт не заменяет правовую оценку. Координатор организационно определяет повышенную важность и необходимое действие, поскольку отдельная автоматизированная шкала приоритетов не реализована.</w:t>
      </w:r>
    </w:p>
    <w:p>
      <w:pPr>
        <w:jc w:val="both"/>
      </w:pPr>
      <w:r>
        <w:t>53. Ответ оператора жителю должен:</w:t>
      </w:r>
    </w:p>
    <w:p>
      <w:pPr>
        <w:jc w:val="both"/>
      </w:pPr>
      <w:r>
        <w:t>1) начинаться с приветствия с указанием имени автора сообщения;</w:t>
      </w:r>
    </w:p>
    <w:p>
      <w:pPr>
        <w:jc w:val="both"/>
      </w:pPr>
      <w:r>
        <w:t>2) содержать информацию по существу заданного вопроса (жалобы), быть понятным и информативным;</w:t>
      </w:r>
    </w:p>
    <w:p>
      <w:pPr>
        <w:jc w:val="both"/>
      </w:pPr>
      <w:r>
        <w:t>3) излагаться в позитивном тоне с использованием действительного залога.</w:t>
      </w:r>
    </w:p>
    <w:p>
      <w:pPr>
        <w:jc w:val="both"/>
      </w:pPr>
      <w:r>
        <w:t>54. В тексте ответа оператора жителю не допускается:</w:t>
      </w:r>
    </w:p>
    <w:p>
      <w:pPr>
        <w:jc w:val="both"/>
      </w:pPr>
      <w:r>
        <w:t>1) изложение истории вопроса до ответа по существу;</w:t>
      </w:r>
    </w:p>
    <w:p>
      <w:pPr>
        <w:jc w:val="both"/>
      </w:pPr>
      <w:r>
        <w:t>2) использование канцелярского стиля и страдательного залога;</w:t>
      </w:r>
    </w:p>
    <w:p>
      <w:pPr>
        <w:jc w:val="both"/>
      </w:pPr>
      <w:r>
        <w:t>3) использование шаблонных слов и выражений «сообщаем, что», «поясняем, что», «информируем, что», «отметим, что» и аналогичных;</w:t>
      </w:r>
    </w:p>
    <w:p>
      <w:pPr>
        <w:jc w:val="both"/>
      </w:pPr>
      <w:r>
        <w:t>4) использование аббревиатур;</w:t>
      </w:r>
    </w:p>
    <w:p>
      <w:pPr>
        <w:jc w:val="both"/>
      </w:pPr>
      <w:r>
        <w:t>5) наличие орфографических и пунктуационных ошибок;</w:t>
      </w:r>
    </w:p>
    <w:p>
      <w:pPr>
        <w:jc w:val="both"/>
      </w:pPr>
      <w:r>
        <w:t>6) употребление многоточий;</w:t>
      </w:r>
    </w:p>
    <w:p>
      <w:pPr>
        <w:jc w:val="both"/>
      </w:pPr>
      <w:r>
        <w:t>7) использование поучений или саркастических замечаний, ироничного, снисходительного, шутливого или фамильярного отношения к жителю;</w:t>
      </w:r>
    </w:p>
    <w:p>
      <w:pPr>
        <w:jc w:val="both"/>
      </w:pPr>
      <w:r>
        <w:t>8) вступление в дискуссии с автором сообщения;</w:t>
      </w:r>
    </w:p>
    <w:p>
      <w:pPr>
        <w:jc w:val="both"/>
      </w:pPr>
      <w:r>
        <w:t>9) разглашение персональных данных в нарушение требований Федерального закона № 152-ФЗ.</w:t>
      </w:r>
    </w:p>
    <w:p>
      <w:pPr>
        <w:keepNext/>
        <w:ind w:firstLine="0"/>
        <w:jc w:val="center"/>
      </w:pPr>
      <w:r>
        <w:rPr>
          <w:b/>
        </w:rPr>
        <w:t>8.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w:t>
      </w:r>
    </w:p>
    <w:p>
      <w:pPr>
        <w:jc w:val="both"/>
      </w:pPr>
      <w:r>
        <w:t>55. Настоящий раздел устанавливает порядок действий оператора при поступлении сообщений жителей,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 не участвующих в работе служебной группы (далее — профильные подразделения). Порядок применяется с учетом подпункта «а» пункта 2.4 Соглашения об информационном взаимодействии при работе с сообщениями граждан, размещенными в социальных сетях, заключенного 23.12.2025 между Центром управления регионом в Камчатском крае и Администрацией Елизовского муниципального округа, предусматривающего ежедневные совместные консультации с целью поиска вариантов решения и подготовки качественных ответов. Маршрутизация сообщений по профильным подразделениям, сроки направления фактических сведений и эскалация координатору в программном коде Чат-бота не автоматизированы и обеспечиваются операторами организационно.</w:t>
      </w:r>
    </w:p>
    <w:p>
      <w:pPr>
        <w:jc w:val="both"/>
      </w:pPr>
      <w:r>
        <w:t>56. Оператор Чат-бота не несет ответственности за фактическое содержание ответа жителю по вопросам, выходящим за пределы зоны его служебной компетенции. Оператор обеспечивает прием сообщения, классификацию вопроса, направление запроса фактических сведений в адрес профильного подразделения, контроль соблюдения внутренних сроков, подготовку и направление ответа жителю в соответствии с разделом 7 настоящего Регламента. Профильное подразделение, к компетенции которого относится поставленный в сообщении вопрос, несет ответственность за достоверность, полноту, своевременность и пригодность для использования в ответе жителю направленных оператору фактических сведений.</w:t>
      </w:r>
    </w:p>
    <w:p>
      <w:pPr>
        <w:jc w:val="both"/>
      </w:pPr>
      <w:r>
        <w:t>57. К зоне служебной компетенции оператора, в пределах которой оператор подготавливает и направляет ответ жителю самостоятельно, относятся вопросы:</w:t>
      </w:r>
    </w:p>
    <w:p>
      <w:pPr>
        <w:jc w:val="both"/>
      </w:pPr>
      <w:r>
        <w:t>1) о работе Чат-бота, способах подачи сообщения, статусе ранее поданного сообщения, использовании сценариев главного меню Чат-бота;</w:t>
      </w:r>
    </w:p>
    <w:p>
      <w:pPr>
        <w:jc w:val="both"/>
      </w:pPr>
      <w:r>
        <w:t>2) справочного характера, ответы на которые включены в значения настраиваемых параметров Чат-бота;</w:t>
      </w:r>
    </w:p>
    <w:p>
      <w:pPr>
        <w:jc w:val="both"/>
      </w:pPr>
      <w:r>
        <w:t>3) относящиеся к функциям Администрации и ее Территориальных управлений (в том числе функциям, ранее осуществлявшимся Администрацией Елизовского городского поселения), ответы на которые могут быть подготовлены специалистами отдела по работе с обращениями граждан на основании имеющихся у них сведений;</w:t>
      </w:r>
    </w:p>
    <w:p>
      <w:pPr>
        <w:jc w:val="both"/>
      </w:pPr>
      <w:r>
        <w:t>4) включенные во внутренний справочный материал, формируемый координатором АЕМО.</w:t>
      </w:r>
    </w:p>
    <w:p>
      <w:pPr>
        <w:jc w:val="both"/>
      </w:pPr>
      <w:r>
        <w:t>58. При определении, что для подготовки ответа на сообщение жителя требуется направление запроса фактических сведений в адрес профильного подразделения, оператор:</w:t>
      </w:r>
    </w:p>
    <w:p>
      <w:pPr>
        <w:jc w:val="both"/>
      </w:pPr>
      <w:r>
        <w:t>1) направляет жителю промежуточный ответ в личной переписке с Чат-ботом — в срок не более 30 (тридцати) минут с момента определения вопроса вне зоны служебной компетенции оператора. Промежуточный ответ содержит сведения о принятии сообщения в работу, о направлении запроса профильным специалистам и об ориентировочном сроке направления ответа;</w:t>
      </w:r>
    </w:p>
    <w:p>
      <w:pPr>
        <w:jc w:val="both"/>
      </w:pPr>
      <w:r>
        <w:t>2) формирует запрос фактических сведений по форме, установленной Приложением 3 к настоящему Регламенту, и направляет указанный запрос в адрес профильного подразделения — в срок не более 30 (тридцати) минут с момента направления жителю промежуточного ответа;</w:t>
      </w:r>
    </w:p>
    <w:p>
      <w:pPr>
        <w:jc w:val="both"/>
      </w:pPr>
      <w:r>
        <w:t>3) фиксирует факт направления запроса и реквизиты адресата в служебной группе сообщением с цитированием карточки обращения.</w:t>
      </w:r>
    </w:p>
    <w:p>
      <w:pPr>
        <w:jc w:val="both"/>
      </w:pPr>
      <w:r>
        <w:t>59. Направление жителю промежуточного ответа с формулировками «не относится к нашей компетенции», «не занимаемся данным вопросом», «обращайтесь в другой орган» без указания компетентного подразделения либо органа и без обеспечения дальнейшей передачи запроса не допускается.</w:t>
      </w:r>
    </w:p>
    <w:p>
      <w:pPr>
        <w:jc w:val="both"/>
      </w:pPr>
      <w:r>
        <w:t>60. Запрос фактических сведений, направляемый оператором в адрес профильного подразделения, передается одним из следующих способов:</w:t>
      </w:r>
    </w:p>
    <w:p>
      <w:pPr>
        <w:jc w:val="both"/>
      </w:pPr>
      <w:r>
        <w:t>1) через служебную групповую переписку в мессенджере MAX (при наличии в служебной группе представителя профильного подразделения);</w:t>
      </w:r>
    </w:p>
    <w:p>
      <w:pPr>
        <w:jc w:val="both"/>
      </w:pPr>
      <w:r>
        <w:t>2)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 инициалов специалиста профильного подразделения, даты, времени и существа переданного запроса;</w:t>
      </w:r>
    </w:p>
    <w:p>
      <w:pPr>
        <w:jc w:val="both"/>
      </w:pPr>
      <w:r>
        <w:t>3) посредством служебной электронной почты Администрации с приложением формы запроса фактических сведений, установленной Приложением 3 к настоящему Регламенту.</w:t>
      </w:r>
    </w:p>
    <w:p>
      <w:pPr>
        <w:jc w:val="both"/>
      </w:pPr>
      <w:r>
        <w:t>61. Направление запросов через мессенджеры, не относящиеся к национальному мессенджеру MAX, и через иные незащищенные каналы связи не допускается. Включение в запрос персональных данных третьих лиц, не относящихся непосредственно к существу поставленного жителем вопроса, не допускается.</w:t>
      </w:r>
    </w:p>
    <w:p>
      <w:pPr>
        <w:jc w:val="both"/>
      </w:pPr>
      <w:r>
        <w:t>62. Сроки направления фактических сведений профильным подразделением в адрес оператора устанавливаются с учетом целевых сроков ответа жителю, установленных Таблицей 2 настоящего Регламента, и составляют:</w:t>
      </w:r>
    </w:p>
    <w:p>
      <w:pPr>
        <w:jc w:val="both"/>
      </w:pPr>
      <w:r>
        <w:t>1) для сообщений категории высокой важности — не более 1 (одного) рабочего часа с момента получения запроса от оператора;</w:t>
      </w:r>
    </w:p>
    <w:p>
      <w:pPr>
        <w:jc w:val="both"/>
      </w:pPr>
      <w:r>
        <w:t>2) для сообщений со стандартной категорией важности — не более 2 (двух) рабочих часов с момента получения запроса от оператора;</w:t>
      </w:r>
    </w:p>
    <w:p>
      <w:pPr>
        <w:jc w:val="both"/>
      </w:pPr>
      <w:r>
        <w:t>3) для сообщений, требующих проведения проверочных действий, выезда на объект или иных организационных мероприятий, — в срок, согласованный с оператором при направлении запроса, с обязательным направлением промежуточных фактических сведений в течение 4 (четырех) рабочих часов с момента получения запроса.</w:t>
      </w:r>
    </w:p>
    <w:p>
      <w:pPr>
        <w:jc w:val="both"/>
      </w:pPr>
      <w:r>
        <w:t>63. Срок направления фактических сведений профильным подразделением составляет не более половины целевого срока ответа жителю, что обеспечивает оператору необходимое время на оформление ответа в соответствии со Стандартом качества ответов.</w:t>
      </w:r>
    </w:p>
    <w:p>
      <w:pPr>
        <w:jc w:val="both"/>
      </w:pPr>
      <w:r>
        <w:t>64. Фактические сведения, направляемые профильным подразделением оператору, представляются в форме, пригодной для использования в ответе жителю, и содержат:</w:t>
      </w:r>
    </w:p>
    <w:p>
      <w:pPr>
        <w:jc w:val="both"/>
      </w:pPr>
      <w:r>
        <w:t>1) подтверждение либо мотивированное отрицание отнесения вопроса к компетенции профильного подразделения. В случае отрицания указывается орган либо организация, к компетенции которой вопрос относится, с обоснованием;</w:t>
      </w:r>
    </w:p>
    <w:p>
      <w:pPr>
        <w:jc w:val="both"/>
      </w:pPr>
      <w:r>
        <w:t>2) описание фактической ситуации на дату подготовки сведений;</w:t>
      </w:r>
    </w:p>
    <w:p>
      <w:pPr>
        <w:jc w:val="both"/>
      </w:pPr>
      <w:r>
        <w:t>3) сведения о принятых либо планируемых мерах с указанием конкретных сроков и ответственных исполнителей;</w:t>
      </w:r>
    </w:p>
    <w:p>
      <w:pPr>
        <w:jc w:val="both"/>
      </w:pPr>
      <w:r>
        <w:t>4) указание на необходимость подачи жителем официального обращения через каналы, предусмотренные разделом 2 настоящего Регламента, в случае если поставленный вопрос требует рассмотрения в порядке, установленном Федеральным законом № 59-ФЗ;</w:t>
      </w:r>
    </w:p>
    <w:p>
      <w:pPr>
        <w:jc w:val="both"/>
      </w:pPr>
      <w:r>
        <w:t>5) перечень сведений, составляющих персональные данные третьих лиц и не подлежащих включению в ответ жителю.</w:t>
      </w:r>
    </w:p>
    <w:p>
      <w:pPr>
        <w:jc w:val="both"/>
      </w:pPr>
      <w:r>
        <w:t>65. Направление профильным подразделением оператору сведений с формулировкой «вопрос не относится к нашей компетенции» без указания компетентного органа или организации и без передачи имеющихся фактических сведений в части собственной компетенции не допускается.</w:t>
      </w:r>
    </w:p>
    <w:p>
      <w:pPr>
        <w:jc w:val="both"/>
      </w:pPr>
      <w:r>
        <w:t>66.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 и направляет ответ жителю одним из способов, установленных разделом 7 настоящего Регламента, в пределах целевого срока, установленного Таблицей 2 настоящего Регламента. Оператор не вправе изменять фактическое содержание сведений, полученных от профильного подразделения, и вправе приводить формулировки в соответствие с требованиями Стандарта качества ответов без изменения фактического содержания.</w:t>
      </w:r>
    </w:p>
    <w:p>
      <w:pPr>
        <w:jc w:val="both"/>
      </w:pPr>
      <w:r>
        <w:t>67. При нарушении профильным подразделением срока направления фактических сведений оператор:</w:t>
      </w:r>
    </w:p>
    <w:p>
      <w:pPr>
        <w:jc w:val="both"/>
      </w:pPr>
      <w:r>
        <w:t>1) не позднее чем за 30 (тридцать) минут до истечения срока направляет в адрес профильного подразделения уведомление о приближающемся истечении срока тем же способом, которым был направлен исходный запрос;</w:t>
      </w:r>
    </w:p>
    <w:p>
      <w:pPr>
        <w:jc w:val="both"/>
      </w:pPr>
      <w:r>
        <w:t>2) при истечении срока без получения фактических сведений направляет жителю в личной переписке с Чат-ботом уточняющее сообщение о продлении срока подготовки ответа с указанием нового предполагаемого срока;</w:t>
      </w:r>
    </w:p>
    <w:p>
      <w:pPr>
        <w:jc w:val="both"/>
      </w:pPr>
      <w:r>
        <w:t>3) информирует координатора АЕМО о факте нарушения профильным подразделением срока сообщением в служебной группе с цитированием карточки обращения.</w:t>
      </w:r>
    </w:p>
    <w:p>
      <w:pPr>
        <w:jc w:val="both"/>
      </w:pPr>
      <w:r>
        <w:t>68. Координатор АЕМО при систематических нарушениях профильным подразделением сроков (более 3 (трех) случаев в течение одного календарного месяца)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w:t>
      </w:r>
    </w:p>
    <w:p>
      <w:pPr>
        <w:jc w:val="both"/>
      </w:pPr>
      <w:r>
        <w:t>69. Если поставленный в сообщении вопрос относится к компетенции иного органа местного самоуправления, исполнительного органа Камчатского края либо федерального органа государственной власти, оператор направляет жителю в личной переписке с Чат-ботом ответ с указанием органа, к компетенции которого относится вопрос, способов обращения в указанный орган и (при наличии) ссылок на соответствующие официальные ресурсы. Если поставленный вопрос отвечает признакам обращения, установленным статьей 4 Федерального закона № 59-ФЗ, оператор дополнительно информирует жителя о необходимости подачи официального обращения через каналы, предусмотренные разделом 2 настоящего Регламента. Положения статьи 8 Федерального закона № 59-ФЗ об обязательной переадресации обращения в компетентный орган и статьи 9 указанного Федерального закона об обязательности принятия обращения к рассмотрению при работе через Чат-бот не применяются на основании раздела 2 настоящего Регламента.</w:t>
      </w:r>
    </w:p>
    <w:p>
      <w:pPr>
        <w:jc w:val="both"/>
      </w:pPr>
      <w:r>
        <w:t>70.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 Сводный ответ жителю подготавливается оператором на основании сведений всех получателей запроса.</w:t>
      </w:r>
    </w:p>
    <w:p>
      <w:pPr>
        <w:jc w:val="both"/>
      </w:pPr>
      <w:r>
        <w:t>71. Фактические сведения, полученные от профильных подразделений в порядке настоящего раздела и обезличенные путем исключения персональных данных и сведений, не подлежащих публичному распространению, обобщаются координатором АЕМО в форме внутреннего справочного материала, предназначенного для использования операторами при подготовке ответов на типовые сообщения. Внутренний справочный материал включает три уровня сведений: ссылки на нормативные правовые акты и установленные ими правила; описание типовых ситуаций; готовые формулировки ответов на часто поступающие вопросы.</w:t>
      </w:r>
    </w:p>
    <w:p>
      <w:pPr>
        <w:jc w:val="both"/>
      </w:pPr>
      <w:r>
        <w:t>72. Внутренний справочный материал подлежит актуализации координатором АЕМО при наступлении любого из следующих оснований:</w:t>
      </w:r>
    </w:p>
    <w:p>
      <w:pPr>
        <w:jc w:val="both"/>
      </w:pPr>
      <w:r>
        <w:t>1) изменение законодательства Российской Федерации, нормативных правовых актов Камчатского края или муниципальных правовых актов Администрации, затрагивающее содержание справочного материала, — в срок не более 1 (одного) рабочего дня со дня, когда координатору АЕМО стало известно об изменении;</w:t>
      </w:r>
    </w:p>
    <w:p>
      <w:pPr>
        <w:jc w:val="both"/>
      </w:pPr>
      <w:r>
        <w:t>2) поступление от операторов сведений о неточности или неполноте справочного материала;</w:t>
      </w:r>
    </w:p>
    <w:p>
      <w:pPr>
        <w:jc w:val="both"/>
      </w:pPr>
      <w:r>
        <w:t>3) выявление сообщений, на которые операторы не смогли подготовить ответ на основании имеющегося справочного материала;</w:t>
      </w:r>
    </w:p>
    <w:p>
      <w:pPr>
        <w:jc w:val="both"/>
      </w:pPr>
      <w:r>
        <w:t>4) выявление по результатам анализа поступающих сообщений новой часто встречающейся тематики.</w:t>
      </w:r>
    </w:p>
    <w:p>
      <w:pPr>
        <w:jc w:val="both"/>
      </w:pPr>
      <w:r>
        <w:t>73. При повторном поступлении сообщения по тематике, отраженной во внутреннем справочном материале,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 за исключением случаев, требующих актуализации сведений.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w:t>
      </w:r>
    </w:p>
    <w:p>
      <w:pPr>
        <w:keepNext/>
        <w:ind w:firstLine="0"/>
        <w:jc w:val="center"/>
      </w:pPr>
      <w:r>
        <w:rPr>
          <w:b/>
        </w:rPr>
        <w:t>9. Информационные рассылки</w:t>
      </w:r>
    </w:p>
    <w:p>
      <w:pPr>
        <w:jc w:val="both"/>
      </w:pPr>
      <w:r>
        <w:t>74. Чат-бот обеспечивает возможность направления подписавшимся жителям информационных сообщений муниципального характера: о чрезвычайных ситуациях, отключениях коммунальных служб и проводимых работах.</w:t>
      </w:r>
    </w:p>
    <w:p>
      <w:pPr>
        <w:jc w:val="both"/>
      </w:pPr>
      <w:r>
        <w:t>75. Подписка жителя на рассылку оформляется добровольно через интерактивную кнопку в главном меню Чат-бота либо командой /subscribe. При оформлении подписки житель дает отдельное согласие на обработку персональных данных в целях направления информационных сообщений. Согласие фиксируется в реквизите consent_broadcast_at записи жителя. Указанное согласие является самостоятельным по отношению к согласию на обработку персональных данных в целях работы с обращением: отдельное согласие на каждую самостоятельную цель обработки обеспечивает конкретность и предметность согласия и его оформление отдельно от иных информации и документов (часть 1 статьи 9 Федерального закона № 152-ФЗ).</w:t>
      </w:r>
    </w:p>
    <w:p>
      <w:pPr>
        <w:jc w:val="both"/>
      </w:pPr>
      <w:r>
        <w:t>76. Отказ от подписки оформляется одной из следующих операций: нажатие кнопки «Отписаться от рассылки» под любым сообщением рассылки, использование переключателя в главном меню Чат-бота, направление команды /unsubscribe.</w:t>
      </w:r>
    </w:p>
    <w:p>
      <w:pPr>
        <w:jc w:val="both"/>
      </w:pPr>
      <w:r>
        <w:t>77. Подготовка и направление информационной рассылки осуществляется координатором АЕМО либо специалистом с ролью «it» через мастер /broadcast. Мастер предусматривает: ввод текста рассылки (не более 1000 (одной тысячи) символов), отображение предпросмотра с указанием числа получателей, подтверждение оператором, отправку сообщений с ограничением скорости (по умолчанию 1 (одно) сообщение в секунду, параметр BROADCAST_RATE_LIMIT_PER_SEC).</w:t>
      </w:r>
    </w:p>
    <w:p>
      <w:pPr>
        <w:jc w:val="both"/>
      </w:pPr>
      <w:r>
        <w:t>78. Оператор вправе приложить к рассылке фотографии в количестве от 1 (одной) до значения настраиваемого параметра broadcast_max_images (по умолчанию 5 (пять), допустимый диапазон от 1 до 20). Приложенные фотографии направляются каждому подписчику в составе исходной рассылки. Карточка предпросмотра шага подтверждения мастера отображает количество приложенных фотографий и сами фотографии. При превышении установленного лимита Чат-бот выводит оператору предупреждение с указанием числа приложенных и числа направляемых фотографий; излишние фотографии не направляются.</w:t>
      </w:r>
    </w:p>
    <w:p>
      <w:pPr>
        <w:jc w:val="both"/>
      </w:pPr>
      <w:r>
        <w:t>79. Между моментом подтверждения отправки рассылки оператором и моментом начала фактической отправки жителям Чат-бот выдерживает паузу 5 (пять) минут для возможности отмены при обнаружении ошибки. Для рассылок неотложного характера, помеченных в тексте маркером [ЧС] (в начале текста либо после пробела, без учета регистра), пауза сокращается до 30 (тридцати) секунд. Указанные значения паузы зафиксированы в программном коде Чат-бота и не настраиваются через параметры окружения. Использование маркера [ЧС] без действительной чрезвычайной ситуации не допускается — это снижает доверие жителей к маркеру и в перспективе приводит к игнорированию рассылок о реальных чрезвычайных ситуациях.</w:t>
      </w:r>
    </w:p>
    <w:p>
      <w:pPr>
        <w:jc w:val="both"/>
      </w:pPr>
      <w:r>
        <w:t>80. В период паузы и в период выполнения рассылки в служебной группе доступна кнопка «Экстренно остановить». Указанная кнопка доступна оператору с любой ролью и предназначена для экстренного прекращения рассылки в случае выявления ошибки.</w:t>
      </w:r>
    </w:p>
    <w:p>
      <w:pPr>
        <w:jc w:val="both"/>
      </w:pPr>
      <w:r>
        <w:t>81. Координатор АЕМО либо специалист с ролью «it» может сохранять часто используемые тексты информационных рассылок в качестве шаблонов через мастер «Шаблоны рассылок» в панели /op_help. Шаблон содержит заголовок (для идентификации в перечне) и текст рассылки. При запуске мастера /broadcast доступна функция применения шаблона — выбор шаблона подставляет его текст в качестве черновика, дальнейшая отправка происходит в порядке, установленном настоящим разделом.</w:t>
      </w:r>
    </w:p>
    <w:p>
      <w:pPr>
        <w:jc w:val="both"/>
      </w:pPr>
      <w:r>
        <w:t>82. Рассылка направляется исключительно жителям, имеющим действующее согласие на обработку персональных данных в целях направления информационных сообщений и не заблокированным в Чат-боте.</w:t>
      </w:r>
    </w:p>
    <w:p>
      <w:pPr>
        <w:jc w:val="both"/>
      </w:pPr>
      <w:r>
        <w:t>83. Сведения о направленных рассылках сохраняются в журнале действий с указанием количества доставленных и недоставленных сообщений.</w:t>
      </w:r>
    </w:p>
    <w:p>
      <w:pPr>
        <w:keepNext/>
        <w:ind w:firstLine="0"/>
        <w:jc w:val="center"/>
      </w:pPr>
      <w:r>
        <w:rPr>
          <w:b/>
        </w:rPr>
        <w:t>10. Защита персональных данных</w:t>
      </w:r>
    </w:p>
    <w:p>
      <w:pPr>
        <w:jc w:val="both"/>
      </w:pPr>
      <w:r>
        <w:t>84. В Чат-боте обрабатываются идентификатор аккаунта MAX (max_user_id), имя, телефон, населенный пункт, адрес проблемы, текст, вложения и переписка, сведения о согласии, диалоге и доставке. Идентификатор MAX остается персональными данными, пока позволяет связать запись с человеком; отсутствие имени и телефона само по себе не означает обезличивания. При добровольной передаче геолокации координаты используются для определения адреса и могут временно сохраняться в техническом событии. Специальные категории данных и биометрические данные для установления личности не запрашиваются; обычная фотография проблемы не считается автоматически биометрией. При непреднамеренном поступлении чувствительных сведений оператор прекращает их дальнейшую пересылку, ограничивает доступ и сообщает ответственному за ПДн и специалисту с ролью «it». Они проверяют основание обработки, организуют блокирование, прекращение обработки и уничтожение при отсутствии основания, включая подконтрольные копии, по внутренней инструкции. Предупреждение пользователю не является техническим запретом на поступление таких данных; прямое редактирование рабочей базы без согласованной процедуры не применяется.</w:t>
      </w:r>
    </w:p>
    <w:p>
      <w:pPr>
        <w:jc w:val="both"/>
      </w:pPr>
      <w:r>
        <w:t>85. Факт и время согласия, отзыва и подписки сохраняются в базе. Для нового согласия на обработку сообщения сохраняются фактически показанный текст, дата и время, хеш редакции и связь с запросом согласия. История доступна уполномоченным сотрудникам через карточку обращения и аудиторию. Если исторический текст не сохранен, интерфейс должен сообщать об отсутствии данных; подставлять текущую редакцию запрещается.</w:t>
      </w:r>
    </w:p>
    <w:p>
      <w:pPr>
        <w:jc w:val="both"/>
      </w:pPr>
      <w:r>
        <w:t>86. Применимый уровень защищенности определяет Оператор по результатам оценки состава данных, актуальных угроз и фактической системы в соответствии с постановлением Правительства Российской Федерации от 01.11.2012 № 1119. Репозиторий и предупреждение не направлять чувствительные сведения не подтверждают автоматически четвертый уровень. До утверждения регламента ответственное лицо оформляет оценку и необходимые меры защиты.</w:t>
      </w:r>
    </w:p>
    <w:p>
      <w:pPr>
        <w:jc w:val="both"/>
      </w:pPr>
      <w:r>
        <w:t>87. Программно-технические меры защиты персональных данных оцениваются в составе необходимого набора мер с учетом приказа Федеральной службы по техническому и экспортному контролю от 18.02.2013 № 21 (в том числе меры групп идентификации и аутентификации субъектов доступа, управления доступом, регистрации событий безопасности). Требования к учету машинных носителей, ведению (хранению)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 Перечень реализованных в программном коде защитных механизмов приведен в разделе 11 настоящего Регламента.</w:t>
      </w:r>
    </w:p>
    <w:p>
      <w:pPr>
        <w:jc w:val="both"/>
      </w:pPr>
      <w:r>
        <w:t>88. Право субъекта персональных данных на доступ к своим персональным данным и сведениям об их обработке (статья 14 Федерального закона № 152-ФЗ) реализуется через возможность жителя получить командой /export выгрузку своих персональных данных, обращений, переписки и сведений о вложениях в машиночитаемом виде (при большом объеме выгрузка направляется несколькими сообщениями) и просмотреть свои обращения в разделе «Мои обращения» Чат-бота. Дополнительно сведения об операторе и о порядке обработки персональных данных доводятся до жителя через политику данных бота, предоставляемую отдельным файлом. Параметр policy_url содержит временную справочную ссылку на ранее опубликованную районную политику; его нельзя выдавать за подтверждение утверждения политики округа.</w:t>
      </w:r>
    </w:p>
    <w:p>
      <w:pPr>
        <w:jc w:val="both"/>
      </w:pPr>
      <w:r>
        <w:t>89. Право на отзыв согласия (часть 2 статьи 9 Федерального закона № 152-ФЗ) реализуется через интерактивный сценарий «Уйти из бота» в подменю «Настройки и помощь», предусматривающий три варианта действий жителя:</w:t>
      </w:r>
    </w:p>
    <w:p>
      <w:pPr>
        <w:jc w:val="both"/>
      </w:pPr>
      <w:r>
        <w:t>1) отключение получения рассылки с сохранением согласия на обработку персональных данных и истории обращений;</w:t>
      </w:r>
    </w:p>
    <w:p>
      <w:pPr>
        <w:jc w:val="both"/>
      </w:pPr>
      <w:r>
        <w:t>2) отзыв согласия на обработку персональных данных с прекращением автоматических ответов через Чат-бот и отдельной оценкой дальнейшей работы по уже поданным сообщениям;</w:t>
      </w:r>
    </w:p>
    <w:p>
      <w:pPr>
        <w:jc w:val="both"/>
      </w:pPr>
      <w:r>
        <w:t>3) немедленное удаление персональных данных в рабочей базе данных Чат-бота.</w:t>
      </w:r>
    </w:p>
    <w:p>
      <w:pPr>
        <w:jc w:val="both"/>
      </w:pPr>
      <w:r>
        <w:t>90. Обязанность Администрации как оператора прекратить обработку и уничтожить персональные данные жителя в случае отзыва согласия, если их хранение более не требуется для целей обработки (часть 5 статьи 21 Федерального закона № 152-ФЗ — в срок не более 30 (тридцати) дней с даты поступления отзыва), реализуется двумя способами:</w:t>
      </w:r>
    </w:p>
    <w:p>
      <w:pPr>
        <w:jc w:val="both"/>
      </w:pPr>
      <w:r>
        <w:t>1) самостоятельно жителем — командой /forget в личной переписке с Чат-ботом либо нажатием соответствующей кнопки в сценарии «Уйти из бота»;</w:t>
      </w:r>
    </w:p>
    <w:p>
      <w:pPr>
        <w:jc w:val="both"/>
      </w:pPr>
      <w:r>
        <w:t>2) по запросу субъекта персональных данных, направленному в Администрацию, — специалистом с ролью «it» командой /erase max_user_id=&lt;идентификатор&gt; или /erase phone=&lt;номер&gt;, либо нажатием кнопки «Удалить ПДн» в карточке обращения. Оба формата команды выполняются одним обработчиком.</w:t>
      </w:r>
    </w:p>
    <w:p>
      <w:pPr>
        <w:jc w:val="both"/>
      </w:pPr>
      <w:r>
        <w:t>91. Отзыв согласия выполняется жителем в меню «Настройки и помощь» → «Уйти из бота» → «Отозвать согласие». Новые сообщения без нового согласия не принимаются, подписка отключается, текущий диалог и черновик анкеты очищаются. Автоматическая отправка ответов через Чат-бот после отзыва блокируется. Ранее поданные открытые сообщения сохраняются до правовой оценки и очистки. Самостоятельное законное основание продолжения не настроено и не доказано самим наличием карточки; уполномоченное лицо оценивает конкретный случай и при наличии основания организует дальнейшую работу через официальный канал вне Чат-бота. Кнопка «Удалить данные» в том же меню и служебная операция /erase запускают немедленную очистку рабочей базы: закрывают открытые обращения, удаляют запись жителя, содержимое, адреса, вложения, черновики и попытки ответов; оставшиеся записи обращений связываются с общей технической записью. Для известных учтенных сообщений MAX подготавливается очередь удаления, неопределенные исходы сверяются вручную. Незавершенная очистка известных резервных копий блокирует новые снимки. Исторические копии без идентификатора, скачанные файлы, версии внешних объектов и снимки проверяются отдельно по внутренней инструкции. Отзыв или удаление не являются блокировкой за злоупотребления.</w:t>
      </w:r>
    </w:p>
    <w:p>
      <w:pPr>
        <w:jc w:val="both"/>
      </w:pPr>
      <w:r>
        <w:t>92. Поиск данных для плановой очистки после отзыва начинается с 29-го дня и выполняется ежечасно, с резервом до предельных 30 дней при отсутствии самостоятельного основания продолжать обработку. Перед удалением согласие перепроверяется под блокировкой записи. Незакрытые обращения закрываются; заранее направляется предупреждение о приближении срока. Недоступность процесса не продлевает законный срок: специалист с ролью «it» контролирует выполнение и иные копии. Если уничтожение в применимый срок невозможно, ответственный оформляет основание, блокирование и предельный срок по части 6 статьи 21 Федерального закона № 152-ФЗ; это не автоматическая отсрочка для всех резервных копий.</w:t>
      </w:r>
    </w:p>
    <w:p>
      <w:pPr>
        <w:jc w:val="both"/>
      </w:pPr>
      <w:r>
        <w:t>93. Пять лет — операционный горизонт для работы с сообщениями и оценки принятых мер, а не автоматически применимый архивный срок дела. Очистка содержимого рабочей базы отсчитывается от закрытия, при его отсутствии — от ответа, иначе — от подачи; более поздняя переписка сдвигает очистку. Задача очищает текст, адрес и сведения о вложениях, сохраняя часть метаданных. Она не удаляет автоматически прежние сообщения и файлы в MAX, выгрузки, снимки и резервные копии. Возможность повторной идентификации по оставшимся метаданным проверяется отдельно. Достижение цели, отзыв и иные основания могут требовать более раннего удаления. Квалификация документа, номенклатура дел и специальный архивный срок определяются ответственным за делопроизводство по фактическому виду документа и применимому перечню; аналогия с обращениями по Федеральному закону № 59-ФЗ сама по себе недостаточна.</w:t>
      </w:r>
    </w:p>
    <w:p>
      <w:pPr>
        <w:jc w:val="both"/>
      </w:pPr>
      <w:r>
        <w:t>94. При выявлении инцидента, связанного с нарушением безопасности персональных данных и повлекшего неправомерную или случайную передачу (предоставление, распространение, доступ) персональных данных, Администрация уведомляет уполномоченный орган по защите прав субъектов персональных данных (Федеральную службу по надзору в сфере связи, информационных технологий и массовых коммуникаций) в порядке и сроки, установленные частью 3.1 статьи 21 Федерального закона № 152-ФЗ (введена Федеральным законом от 14.07.2022 № 266-ФЗ): в течение 24 (двадцати четырех) часов — о факте инцидента, его предполагаемых причинах, предполагаемом вреде правам субъектов персональных данных и принятых мерах по устранению последствий; в течение 72 (семидесяти двух) часов — о результатах внутреннего расследования и о лицах, действия которых стали причиной инцидента (при их установлении). Автоматическая фиксация такого инцидента в журнале действий Чат-бота не предусмотрена; уведомление готовится ответственными должностными лицами Администрации.</w:t>
      </w:r>
    </w:p>
    <w:p>
      <w:pPr>
        <w:keepNext/>
        <w:ind w:firstLine="0"/>
        <w:jc w:val="center"/>
      </w:pPr>
      <w:r>
        <w:rPr>
          <w:b/>
        </w:rPr>
        <w:t>11. Защитные механизмы информационной безопасности</w:t>
      </w:r>
    </w:p>
    <w:p>
      <w:pPr>
        <w:jc w:val="both"/>
      </w:pPr>
      <w:r>
        <w:t>95. В Чат-боте реализованы следующие программно-технические меры защиты, подлежащие оценке в составе мер защиты информационной системы:</w:t>
      </w:r>
    </w:p>
    <w:p>
      <w:pPr>
        <w:jc w:val="both"/>
      </w:pPr>
      <w:r>
        <w:t>1) защита от снятия блокировки жителем через устаревшие интерактивные кнопки согласия — повторное нажатие старой кнопки «Согласен» в истории чата не снимает признак блокировки жителя; разблокировка возможна только через операцию специалиста с ролью «it»;</w:t>
      </w:r>
    </w:p>
    <w:p>
      <w:pPr>
        <w:jc w:val="both"/>
      </w:pPr>
      <w:r>
        <w:t>2) обязательное шифрование резервных копий базы данных алгоритмом GPG (AES-256) — резервные копии, не прошедшие шифрование, на сервере не сохраняются (создание незашифрованной копии допускается только при явной конфигурации BACKUP_ALLOW_UNENCRYPTED для целей разработки); при сбое на стадии шифрования незашифрованный файл автоматически удаляется;</w:t>
      </w:r>
    </w:p>
    <w:p>
      <w:pPr>
        <w:jc w:val="both"/>
      </w:pPr>
      <w:r>
        <w:t>3) защита от подмены адресата операторского ответа через подделку маркера обращения — маркер обращения принимается Чат-ботом только из сообщений, отправленных самим Чат-ботом;</w:t>
      </w:r>
    </w:p>
    <w:p>
      <w:pPr>
        <w:jc w:val="both"/>
      </w:pPr>
      <w:r>
        <w:t>4) ограничение значений настраиваемых параметров-ссылок официальными доменами — параметры policy_url, electronic_reception_url, udth_schedule_url, udth_schedule_intermunicipal_url принимаются только при принадлежности к доменам elizovomr.ru, kamgov.ru, gosuslugi.ru, kamchatka.gov.ru (включая поддомены); перечень доменов изменяется только правкой программного кода Чат-бота и не настраивается через интерфейс; проверка распространяется в том числе на ссылки, вложенные в параметры запроса разрешенной ссылки, и на ссылки с использованием визуально неотличимых символов из других алфавитов;</w:t>
      </w:r>
    </w:p>
    <w:p>
      <w:pPr>
        <w:jc w:val="both"/>
      </w:pPr>
      <w:r>
        <w:t>5) ограничение скорости дополнений к обращению одним жителем — не более 5 (пяти) дополнений в час на одно обращение, не чаще одного раза в 30 (тридцать) секунд;</w:t>
      </w:r>
    </w:p>
    <w:p>
      <w:pPr>
        <w:jc w:val="both"/>
      </w:pPr>
      <w:r>
        <w:t>6) проверка активности роли оператора непосредственно перед доставкой каждого ответа жителю — деактивированный оператор не может направить ответ, даже если до момента деактивации он успел инициировать формирование ответа;</w:t>
      </w:r>
    </w:p>
    <w:p>
      <w:pPr>
        <w:jc w:val="both"/>
      </w:pPr>
      <w:r>
        <w:t>7) отказ от обработки события при невозможности зафиксировать ключ идемпотентности — любая ошибка записи ключа идемпотентности приводит к отбрасыванию события, что исключает повторное срабатывание изменяющей данные операции через искусственное замедление базы данных;</w:t>
      </w:r>
    </w:p>
    <w:p>
      <w:pPr>
        <w:jc w:val="both"/>
      </w:pPr>
      <w:r>
        <w:t>8) маскирование персональных данных в служебных уведомлениях — номера телефонов в служебных уведомлениях маскируются (полный номер виден только при адресном запросе через команду /find_resident);</w:t>
      </w:r>
    </w:p>
    <w:p>
      <w:pPr>
        <w:jc w:val="both"/>
      </w:pPr>
      <w:r>
        <w:t>9) двухслойная проверка полномочий оператора при команде /reply — проверка роли и принадлежности к перечню активных операторов выполняется независимо от способа подачи команды;</w:t>
      </w:r>
    </w:p>
    <w:p>
      <w:pPr>
        <w:jc w:val="both"/>
      </w:pPr>
      <w:r>
        <w:t>10) защита от параллельного двойного запуска программного сервиса — вторая копия сервиса при запуске обнаруживает работающую первую и завершается, что исключает дублирование ответов и рассылок;</w:t>
      </w:r>
    </w:p>
    <w:p>
      <w:pPr>
        <w:jc w:val="both"/>
      </w:pPr>
      <w:r>
        <w:t>11) режим ограничения исходящих сетевых соединений сервера перечнем разрешенных адресатов (серверов платформы MAX) — обеспечивается служебным сценарием на уровне операционной системы сервера и вводится в постоянную эксплуатацию отделом цифрового развития.</w:t>
      </w:r>
    </w:p>
    <w:p>
      <w:pPr>
        <w:jc w:val="both"/>
      </w:pPr>
      <w:r>
        <w:t>96. Чат-бот применяет автоматическую сверку входящих ссылок с открытыми источниками сведений о вредоносных и фишинговых ресурсах: URLhaus, ThreatFox и (при наличии заданного ключа PHISHTANK_APP_KEY) PhishTank. Иные источники сведений о вредоносных ресурсах в программном коде не используются. Сведения обновляются ежечасно; при устаревании указанных сведений более чем на 6 (шесть) часов специалисту с ролью «it» направляется критическое уведомление, пробивающее тихие часы. В карточках обращений ссылки, поступившие от жителей, обезвреживаются (процедура «defang»): между протоколом и доменом вставляется разделитель, в результате чего мессенджер MAX не определяет такой текст как переходящую ссылку. При проверке ссылок применяется нормализация по стандарту Unicode (NFKC) для выявления адресов с использованием совместимых и полноширинных символов.</w:t>
      </w:r>
    </w:p>
    <w:p>
      <w:pPr>
        <w:jc w:val="both"/>
      </w:pPr>
      <w:r>
        <w:t>97. Чат-бот предоставляет три эндпоинта проверки работоспособности на локальном сетевом порте 8080: /livez (проверка «жив» — только внутренний сигнал работы, без обращения к базе данных; используется проверкой Docker, внешним контролем работоспособности и процедурой автоматического развертывания); /readyz (проверка готовности — сигнал работы и контрольный запрос к базе данных); /healthz (для обратной совместимости равнозначен /readyz). Указанные эндпоинты доступны только с самого сервера (локальный интерфейс 127.0.0.1) и наружу не публикуются, что согласуется с положением раздела 3 настоящего Регламента о работе Чат-бота без предоставления входящего публичного сетевого доступа. Полная диагностическая информация отдается только локальным запросам; внешним — лишь признак работоспособности.</w:t>
      </w:r>
    </w:p>
    <w:p>
      <w:pPr>
        <w:jc w:val="both"/>
      </w:pPr>
      <w:r>
        <w:t>98. Контроль состояния защитных механизмов осуществляется специалистом с ролью «it» в соответствии с внутренней технической документацией отдела цифрового развития. Изменения в перечне защитных механизмов вносятся в порядке, установленном разделом 17 настоящего Регламента.</w:t>
      </w:r>
    </w:p>
    <w:p>
      <w:pPr>
        <w:keepNext/>
        <w:ind w:firstLine="0"/>
        <w:jc w:val="center"/>
      </w:pPr>
      <w:r>
        <w:rPr>
          <w:b/>
        </w:rPr>
        <w:t>12. Блокировка жителя</w:t>
      </w:r>
    </w:p>
    <w:p>
      <w:pPr>
        <w:jc w:val="both"/>
      </w:pPr>
      <w:r>
        <w:t>99. Блокировка жителя в Чат-боте применяется как техническая мера защиты от злоупотреблений: массовых однотипных сообщений, угроз, оскорблений оператора, мошенничества, распространения незаконных материалов, действий, направленных на нарушение работы Чат-бота или служебной группы.</w:t>
      </w:r>
    </w:p>
    <w:p>
      <w:pPr>
        <w:jc w:val="both"/>
      </w:pPr>
      <w:r>
        <w:t>100. Критика работы должностных лиц и муниципальных служб не является основанием для блокировки.</w:t>
      </w:r>
    </w:p>
    <w:p>
      <w:pPr>
        <w:jc w:val="both"/>
      </w:pPr>
      <w:r>
        <w:t>101. Право блокировки и разблокировки жителя предоставлено исключительно специалисту с ролью «it». Указанное право реализуется нажатием кнопки «Заблокировать» или «Разблокировать» в карточке обращения жителя либо в разделе «Аудитория и согласия» панели быстрых действий /op_help.</w:t>
      </w:r>
    </w:p>
    <w:p>
      <w:pPr>
        <w:jc w:val="both"/>
      </w:pPr>
      <w:r>
        <w:t>102. Применению блокировки предшествует обсуждение в служебной группе с участием координатора АЕМО. Координатор АЕМО и иные операторы доводят основания для блокировки до специалиста с ролью «it» сообщением в служебной группе в порядке, установленном разделом 4 настоящего Регламента.</w:t>
      </w:r>
    </w:p>
    <w:p>
      <w:pPr>
        <w:jc w:val="both"/>
      </w:pPr>
      <w:r>
        <w:t>103. Заблокированный житель не может направлять в Чат-бот новые сообщения, получать ответы операторов через Чат-бот и получать информационные рассылки. Открытые обращения такого жителя закрываются автоматически.</w:t>
      </w:r>
    </w:p>
    <w:p>
      <w:pPr>
        <w:jc w:val="both"/>
      </w:pPr>
      <w:r>
        <w:t>104. Блокировка в Чат-боте не ограничивает право жителя обратиться в Администрацию по иным официальным каналам связи.</w:t>
      </w:r>
    </w:p>
    <w:p>
      <w:pPr>
        <w:jc w:val="both"/>
      </w:pPr>
      <w:r>
        <w:t>105. Все действия по блокировке и разблокировке жителей фиксируются в журнале действий.</w:t>
      </w:r>
    </w:p>
    <w:p>
      <w:pPr>
        <w:keepNext/>
        <w:ind w:firstLine="0"/>
        <w:jc w:val="center"/>
      </w:pPr>
      <w:r>
        <w:rPr>
          <w:b/>
        </w:rPr>
        <w:t>13. Журнал действий операторов</w:t>
      </w:r>
    </w:p>
    <w:p>
      <w:pPr>
        <w:jc w:val="both"/>
      </w:pPr>
      <w:r>
        <w:t>106. Чат-бот ведет автоматизированный журнал значимых действий операторов и системных событий безопасности (таблица audit_log). В журнал фиксируются: идентификатор инициатора действия, тип действия, целевой объект, дата и время.</w:t>
      </w:r>
    </w:p>
    <w:p>
      <w:pPr>
        <w:jc w:val="both"/>
      </w:pPr>
      <w:r>
        <w:t>107. Перечень типов действий, фиксируемых в журнале:</w:t>
      </w:r>
    </w:p>
    <w:p>
      <w:pPr>
        <w:jc w:val="both"/>
      </w:pPr>
      <w:r>
        <w:t>1) reply — ответ жителю цитированием (свайп-ответ);</w:t>
      </w:r>
    </w:p>
    <w:p>
      <w:pPr>
        <w:jc w:val="both"/>
      </w:pPr>
      <w:r>
        <w:t>2) reply_via_command — ответ жителю командой /reply;</w:t>
      </w:r>
    </w:p>
    <w:p>
      <w:pPr>
        <w:jc w:val="both"/>
      </w:pPr>
      <w:r>
        <w:t>3) reopen — возобновление обращения;</w:t>
      </w:r>
    </w:p>
    <w:p>
      <w:pPr>
        <w:jc w:val="both"/>
      </w:pPr>
      <w:r>
        <w:t>4) close — закрытие обращения без ответа;</w:t>
      </w:r>
    </w:p>
    <w:p>
      <w:pPr>
        <w:jc w:val="both"/>
      </w:pPr>
      <w:r>
        <w:t>5) erase — удаление персональных данных жителя специалистом с ролью «it»;</w:t>
      </w:r>
    </w:p>
    <w:p>
      <w:pPr>
        <w:jc w:val="both"/>
      </w:pPr>
      <w:r>
        <w:t>6) self_erase — удаление персональных данных по инициативе жителя;</w:t>
      </w:r>
    </w:p>
    <w:p>
      <w:pPr>
        <w:jc w:val="both"/>
      </w:pPr>
      <w:r>
        <w:t>7) self_consent_revoke — отзыв жителем согласия на обработку персональных данных в сценарии «Уйти из бота»;</w:t>
      </w:r>
    </w:p>
    <w:p>
      <w:pPr>
        <w:jc w:val="both"/>
      </w:pPr>
      <w:r>
        <w:t>8) self_subscribe_broadcast — оформление жителем подписки на рассылку;</w:t>
      </w:r>
    </w:p>
    <w:p>
      <w:pPr>
        <w:jc w:val="both"/>
      </w:pPr>
      <w:r>
        <w:t>9) block — блокировка жителя;</w:t>
      </w:r>
    </w:p>
    <w:p>
      <w:pPr>
        <w:jc w:val="both"/>
      </w:pPr>
      <w:r>
        <w:t>10) unblock — разблокировка жителя;</w:t>
      </w:r>
    </w:p>
    <w:p>
      <w:pPr>
        <w:jc w:val="both"/>
      </w:pPr>
      <w:r>
        <w:t>11) broadcast_send — направление информационной рассылки;</w:t>
      </w:r>
    </w:p>
    <w:p>
      <w:pPr>
        <w:jc w:val="both"/>
      </w:pPr>
      <w:r>
        <w:t>12) broadcast_stop — экстренная остановка рассылки;</w:t>
      </w:r>
    </w:p>
    <w:p>
      <w:pPr>
        <w:jc w:val="both"/>
      </w:pPr>
      <w:r>
        <w:t>13) broadcast_cancel_cooldown — отмена рассылки в период паузы перед отправкой;</w:t>
      </w:r>
    </w:p>
    <w:p>
      <w:pPr>
        <w:jc w:val="both"/>
      </w:pPr>
      <w:r>
        <w:t>14) broadcast_template_create, broadcast_template_update, broadcast_template_rename, broadcast_template_clone, broadcast_template_delete — создание, изменение, переименование, копирование и удаление шаблона рассылки;</w:t>
      </w:r>
    </w:p>
    <w:p>
      <w:pPr>
        <w:jc w:val="both"/>
      </w:pPr>
      <w:r>
        <w:t>15) operator_upsert — регистрация или обновление сведений об операторе;</w:t>
      </w:r>
    </w:p>
    <w:p>
      <w:pPr>
        <w:jc w:val="both"/>
      </w:pPr>
      <w:r>
        <w:t>16) operator_role_change — изменение роли оператора;</w:t>
      </w:r>
    </w:p>
    <w:p>
      <w:pPr>
        <w:jc w:val="both"/>
      </w:pPr>
      <w:r>
        <w:t>17) operator_deactivate — мягкая деактивация оператора;</w:t>
      </w:r>
    </w:p>
    <w:p>
      <w:pPr>
        <w:jc w:val="both"/>
      </w:pPr>
      <w:r>
        <w:t>18) operator_reactivate — реактивация ранее деактивированного оператора;</w:t>
      </w:r>
    </w:p>
    <w:p>
      <w:pPr>
        <w:jc w:val="both"/>
      </w:pPr>
      <w:r>
        <w:t>19) operator_auto_deactivated_stale — автоматическая деактивация оператора, покинувшего служебную группу;</w:t>
      </w:r>
    </w:p>
    <w:p>
      <w:pPr>
        <w:jc w:val="both"/>
      </w:pPr>
      <w:r>
        <w:t>20) setting_update — изменение значения настройки Чат-бота;</w:t>
      </w:r>
    </w:p>
    <w:p>
      <w:pPr>
        <w:jc w:val="both"/>
      </w:pPr>
      <w:r>
        <w:t>21) setting_list_add, setting_list_del — добавление и удаление отдельного элемента списочного настраиваемого параметра (topics, localities);</w:t>
      </w:r>
    </w:p>
    <w:p>
      <w:pPr>
        <w:jc w:val="both"/>
      </w:pPr>
      <w:r>
        <w:t>22) setting_obj_add, setting_obj_del — добавление и удаление отдельного элемента объектного настраиваемого параметра (emergency_contacts, transport_dispatcher_contacts);</w:t>
      </w:r>
    </w:p>
    <w:p>
      <w:pPr>
        <w:jc w:val="both"/>
      </w:pPr>
      <w:r>
        <w:t>23) settings_pr_created — создание запроса на включение изменений (pull request) для синхронизации настроек с репозиторием Чат-бота;</w:t>
      </w:r>
    </w:p>
    <w:p>
      <w:pPr>
        <w:jc w:val="both"/>
      </w:pPr>
      <w:r>
        <w:t>24) resident_search_found, resident_search_not_found — результат поиска жителя командой /find_resident (с маскированием телефона в журнале);</w:t>
      </w:r>
    </w:p>
    <w:p>
      <w:pPr>
        <w:jc w:val="both"/>
      </w:pPr>
      <w:r>
        <w:t>25) auto_erase_pdn_retention — очистка данных в рабочей базе после отзыва согласия.</w:t>
      </w:r>
    </w:p>
    <w:p>
      <w:pPr>
        <w:jc w:val="both"/>
      </w:pPr>
      <w:r>
        <w:t>108. Тексты сообщений жителей, ответов операторов, рассылок и значения измененных настроек в журнале действий не сохраняются. Указанные сведения хранятся в основных таблицах базы данных и подлежат раскрытию исключительно в установленном законодательством порядке.</w:t>
      </w:r>
    </w:p>
    <w:p>
      <w:pPr>
        <w:jc w:val="both"/>
      </w:pPr>
      <w:r>
        <w:t>109. Записи журнала действий хранятся 1 (один) год (365 дней) с момента события, после чего автоматически уничтожаются (параметр AUDIT_LOG_RETENTION_DAYS, диапазон 30—3650 дней). Срок предусмотрен типовой конфигурацией и подлежит утверждению Оператором в соответствии с принципом ограничения хранения персональных данных (часть 7 статьи 5 Федерального закона № 152-ФЗ — хранение не дольше, чем требуют цели обработки) и обеспечивает возможность обнаружения, идентификации и анализа инцидентов информационной безопасности на протяжении достаточного периода. Записи журнала, подтверждающие уничтожение (обезличивание) персональных данных, хранятся 3 (три) года (1095 дней, параметр AUDIT_ERASURE_RETENTION_DAYS) — в течение периода, когда подтверждение исполнения части 5 статьи 21 Федерального закона № 152-ФЗ может быть истребовано уполномоченным органом. Указанная задача выполняется по расписанию ежедневно в 04 часа 15 минут.</w:t>
      </w:r>
    </w:p>
    <w:p>
      <w:pPr>
        <w:keepNext/>
        <w:ind w:firstLine="0"/>
        <w:jc w:val="center"/>
      </w:pPr>
      <w:r>
        <w:rPr>
          <w:b/>
        </w:rPr>
        <w:t>14. Резервное копирование и фоновые задачи</w:t>
      </w:r>
    </w:p>
    <w:p>
      <w:pPr>
        <w:jc w:val="both"/>
      </w:pPr>
      <w:r>
        <w:t>110. Планировщик регистрирует 23 обязательные задачи и одну дополнительную при наличии HEALTHCHECK_URL, всего до 24. Ниже указаны идентификаторы исходного кода и фактические условия запуска. Время календарных триггеров задается TIMEZONE (по умолчанию Asia/Kamchatka); рабочие ограничения сверяются с сохраненным расписанием. Повторные тики объединяются, одновременные экземпляры одной задачи ограничены; это не обеспечивает однократность внешнего MAX API. Ежемесячный XLSX формируется за предыдущий календарный месяц отдельно от ручной команды /stats.</w:t>
      </w:r>
    </w:p>
    <w:p>
      <w:pPr>
        <w:jc w:val="both"/>
      </w:pPr>
      <w:r>
        <w:t>Таблица 3</w:t>
      </w:r>
    </w:p>
    <w:tbl>
      <w:tblPr>
        <w:tblStyle w:val="TableGrid"/>
        <w:tblW w:type="auto" w:w="0"/>
        <w:tblLayout w:type="fixed"/>
        <w:tblLook w:firstColumn="1" w:firstRow="1" w:lastColumn="0" w:lastRow="0" w:noHBand="0" w:noVBand="1" w:val="04A0"/>
      </w:tblPr>
      <w:tblGrid>
        <w:gridCol w:w="567"/>
        <w:gridCol w:w="2835"/>
        <w:gridCol w:w="2608"/>
        <w:gridCol w:w="3628"/>
      </w:tblGrid>
      <w:tr>
        <w:trPr>
          <w:cantSplit/>
          <w:tblHeader/>
        </w:trPr>
        <w:tc>
          <w:tcPr>
            <w:tcW w:type="dxa" w:w="567"/>
          </w:tcPr>
          <w:p>
            <w:pPr>
              <w:keepNext w:val="0"/>
              <w:ind w:firstLine="0"/>
              <w:jc w:val="left"/>
            </w:pPr>
            <w:r>
              <w:rPr>
                <w:sz w:val="22"/>
              </w:rPr>
              <w:t>№ п/п</w:t>
            </w:r>
          </w:p>
        </w:tc>
        <w:tc>
          <w:tcPr>
            <w:tcW w:type="dxa" w:w="2835"/>
          </w:tcPr>
          <w:p>
            <w:pPr>
              <w:keepNext w:val="0"/>
              <w:ind w:firstLine="0"/>
              <w:jc w:val="left"/>
            </w:pPr>
            <w:r>
              <w:rPr>
                <w:sz w:val="22"/>
              </w:rPr>
              <w:t>Идентификатор задачи</w:t>
            </w:r>
          </w:p>
        </w:tc>
        <w:tc>
          <w:tcPr>
            <w:tcW w:type="dxa" w:w="2608"/>
          </w:tcPr>
          <w:p>
            <w:pPr>
              <w:keepNext w:val="0"/>
              <w:ind w:firstLine="0"/>
              <w:jc w:val="left"/>
            </w:pPr>
            <w:r>
              <w:rPr>
                <w:sz w:val="22"/>
              </w:rPr>
              <w:t>Запуск</w:t>
            </w:r>
          </w:p>
        </w:tc>
        <w:tc>
          <w:tcPr>
            <w:tcW w:type="dxa" w:w="3628"/>
          </w:tcPr>
          <w:p>
            <w:pPr>
              <w:keepNext w:val="0"/>
              <w:ind w:firstLine="0"/>
              <w:jc w:val="left"/>
            </w:pPr>
            <w:r>
              <w:rPr>
                <w:sz w:val="22"/>
              </w:rPr>
              <w:t>Назначение</w:t>
            </w:r>
          </w:p>
        </w:tc>
      </w:tr>
      <w:tr>
        <w:trPr>
          <w:cantSplit/>
          <w:tblHeader/>
        </w:trPr>
        <w:tc>
          <w:tcPr>
            <w:tcW w:type="dxa" w:w="567"/>
          </w:tcPr>
          <w:p>
            <w:pPr>
              <w:keepNext w:val="0"/>
              <w:ind w:firstLine="0"/>
              <w:jc w:val="left"/>
            </w:pPr>
            <w:r>
              <w:rPr>
                <w:sz w:val="22"/>
              </w:rPr>
              <w:t>1</w:t>
            </w:r>
          </w:p>
        </w:tc>
        <w:tc>
          <w:tcPr>
            <w:tcW w:type="dxa" w:w="2835"/>
          </w:tcPr>
          <w:p>
            <w:pPr>
              <w:keepNext w:val="0"/>
              <w:ind w:firstLine="0"/>
              <w:jc w:val="left"/>
            </w:pPr>
            <w:r>
              <w:rPr>
                <w:sz w:val="22"/>
              </w:rPr>
              <w:t>2</w:t>
            </w:r>
          </w:p>
        </w:tc>
        <w:tc>
          <w:tcPr>
            <w:tcW w:type="dxa" w:w="2608"/>
          </w:tcPr>
          <w:p>
            <w:pPr>
              <w:keepNext w:val="0"/>
              <w:ind w:firstLine="0"/>
              <w:jc w:val="left"/>
            </w:pPr>
            <w:r>
              <w:rPr>
                <w:sz w:val="22"/>
              </w:rPr>
              <w:t>3</w:t>
            </w:r>
          </w:p>
        </w:tc>
        <w:tc>
          <w:tcPr>
            <w:tcW w:type="dxa" w:w="3628"/>
          </w:tcPr>
          <w:p>
            <w:pPr>
              <w:keepNext w:val="0"/>
              <w:ind w:firstLine="0"/>
              <w:jc w:val="left"/>
            </w:pPr>
            <w:r>
              <w:rPr>
                <w:sz w:val="22"/>
              </w:rPr>
              <w:t>4</w:t>
            </w:r>
          </w:p>
        </w:tc>
      </w:tr>
      <w:tr>
        <w:trPr>
          <w:cantSplit/>
        </w:trPr>
        <w:tc>
          <w:tcPr>
            <w:tcW w:type="dxa" w:w="567"/>
          </w:tcPr>
          <w:p>
            <w:pPr>
              <w:keepNext w:val="0"/>
              <w:ind w:firstLine="0"/>
              <w:jc w:val="left"/>
            </w:pPr>
            <w:r>
              <w:rPr>
                <w:sz w:val="22"/>
              </w:rPr>
              <w:t>1.</w:t>
            </w:r>
          </w:p>
        </w:tc>
        <w:tc>
          <w:tcPr>
            <w:tcW w:type="dxa" w:w="2835"/>
          </w:tcPr>
          <w:p>
            <w:pPr>
              <w:keepNext w:val="0"/>
              <w:ind w:firstLine="0"/>
              <w:jc w:val="left"/>
            </w:pPr>
            <w:r>
              <w:rPr>
                <w:sz w:val="22"/>
              </w:rPr>
              <w:t>initial-card-recovery</w:t>
            </w:r>
          </w:p>
        </w:tc>
        <w:tc>
          <w:tcPr>
            <w:tcW w:type="dxa" w:w="2608"/>
          </w:tcPr>
          <w:p>
            <w:pPr>
              <w:keepNext w:val="0"/>
              <w:ind w:firstLine="0"/>
              <w:jc w:val="left"/>
            </w:pPr>
            <w:r>
              <w:rPr>
                <w:sz w:val="22"/>
              </w:rPr>
              <w:t>при старте и каждые 60 секунд</w:t>
            </w:r>
          </w:p>
        </w:tc>
        <w:tc>
          <w:tcPr>
            <w:tcW w:type="dxa" w:w="3628"/>
          </w:tcPr>
          <w:p>
            <w:pPr>
              <w:keepNext w:val="0"/>
              <w:ind w:firstLine="0"/>
              <w:jc w:val="left"/>
            </w:pPr>
            <w:r>
              <w:rPr>
                <w:sz w:val="22"/>
              </w:rPr>
              <w:t>восстановление не начатых публикаций и истории подтвержденных ответов; неопределенные исходы без автоматической повторной отправки</w:t>
            </w:r>
          </w:p>
        </w:tc>
      </w:tr>
      <w:tr>
        <w:trPr>
          <w:cantSplit/>
        </w:trPr>
        <w:tc>
          <w:tcPr>
            <w:tcW w:type="dxa" w:w="567"/>
          </w:tcPr>
          <w:p>
            <w:pPr>
              <w:keepNext w:val="0"/>
              <w:ind w:firstLine="0"/>
              <w:jc w:val="left"/>
            </w:pPr>
            <w:r>
              <w:rPr>
                <w:sz w:val="22"/>
              </w:rPr>
              <w:t>2.</w:t>
            </w:r>
          </w:p>
        </w:tc>
        <w:tc>
          <w:tcPr>
            <w:tcW w:type="dxa" w:w="2835"/>
          </w:tcPr>
          <w:p>
            <w:pPr>
              <w:keepNext w:val="0"/>
              <w:ind w:firstLine="0"/>
              <w:jc w:val="left"/>
            </w:pPr>
            <w:r>
              <w:rPr>
                <w:sz w:val="22"/>
              </w:rPr>
              <w:t>pulse-hourly</w:t>
            </w:r>
          </w:p>
        </w:tc>
        <w:tc>
          <w:tcPr>
            <w:tcW w:type="dxa" w:w="2608"/>
          </w:tcPr>
          <w:p>
            <w:pPr>
              <w:keepNext w:val="0"/>
              <w:ind w:firstLine="0"/>
              <w:jc w:val="left"/>
            </w:pPr>
            <w:r>
              <w:rPr>
                <w:sz w:val="22"/>
              </w:rPr>
              <w:t>каждый час 24/7 в :05</w:t>
            </w:r>
          </w:p>
        </w:tc>
        <w:tc>
          <w:tcPr>
            <w:tcW w:type="dxa" w:w="3628"/>
          </w:tcPr>
          <w:p>
            <w:pPr>
              <w:keepNext w:val="0"/>
              <w:ind w:firstLine="0"/>
              <w:jc w:val="left"/>
            </w:pPr>
            <w:r>
              <w:rPr>
                <w:sz w:val="22"/>
              </w:rPr>
              <w:t>проверка возможности отправить включённый пульс не чаще раза в день</w:t>
            </w:r>
          </w:p>
        </w:tc>
      </w:tr>
      <w:tr>
        <w:trPr>
          <w:cantSplit/>
        </w:trPr>
        <w:tc>
          <w:tcPr>
            <w:tcW w:type="dxa" w:w="567"/>
          </w:tcPr>
          <w:p>
            <w:pPr>
              <w:keepNext w:val="0"/>
              <w:ind w:firstLine="0"/>
              <w:jc w:val="left"/>
            </w:pPr>
            <w:r>
              <w:rPr>
                <w:sz w:val="22"/>
              </w:rPr>
              <w:t>3.</w:t>
            </w:r>
          </w:p>
        </w:tc>
        <w:tc>
          <w:tcPr>
            <w:tcW w:type="dxa" w:w="2835"/>
          </w:tcPr>
          <w:p>
            <w:pPr>
              <w:keepNext w:val="0"/>
              <w:ind w:firstLine="0"/>
              <w:jc w:val="left"/>
            </w:pPr>
            <w:r>
              <w:rPr>
                <w:sz w:val="22"/>
              </w:rPr>
              <w:t>pulse-workhours-extra</w:t>
            </w:r>
          </w:p>
        </w:tc>
        <w:tc>
          <w:tcPr>
            <w:tcW w:type="dxa" w:w="2608"/>
          </w:tcPr>
          <w:p>
            <w:pPr>
              <w:keepNext w:val="0"/>
              <w:ind w:firstLine="0"/>
              <w:jc w:val="left"/>
            </w:pPr>
            <w:r>
              <w:rPr>
                <w:sz w:val="22"/>
              </w:rPr>
              <w:t>пн–пт 09:00–17:59 в :35</w:t>
            </w:r>
          </w:p>
        </w:tc>
        <w:tc>
          <w:tcPr>
            <w:tcW w:type="dxa" w:w="3628"/>
          </w:tcPr>
          <w:p>
            <w:pPr>
              <w:keepNext w:val="0"/>
              <w:ind w:firstLine="0"/>
              <w:jc w:val="left"/>
            </w:pPr>
            <w:r>
              <w:rPr>
                <w:sz w:val="22"/>
              </w:rPr>
              <w:t>дополнительная попытка пульса, если сегодня ещё не отправлялся</w:t>
            </w:r>
          </w:p>
        </w:tc>
      </w:tr>
      <w:tr>
        <w:trPr>
          <w:cantSplit/>
        </w:trPr>
        <w:tc>
          <w:tcPr>
            <w:tcW w:type="dxa" w:w="567"/>
          </w:tcPr>
          <w:p>
            <w:pPr>
              <w:keepNext w:val="0"/>
              <w:ind w:firstLine="0"/>
              <w:jc w:val="left"/>
            </w:pPr>
            <w:r>
              <w:rPr>
                <w:sz w:val="22"/>
              </w:rPr>
              <w:t>4.</w:t>
            </w:r>
          </w:p>
        </w:tc>
        <w:tc>
          <w:tcPr>
            <w:tcW w:type="dxa" w:w="2835"/>
          </w:tcPr>
          <w:p>
            <w:pPr>
              <w:keepNext w:val="0"/>
              <w:ind w:firstLine="0"/>
              <w:jc w:val="left"/>
            </w:pPr>
            <w:r>
              <w:rPr>
                <w:sz w:val="22"/>
              </w:rPr>
              <w:t>startup-pulse</w:t>
            </w:r>
          </w:p>
        </w:tc>
        <w:tc>
          <w:tcPr>
            <w:tcW w:type="dxa" w:w="2608"/>
          </w:tcPr>
          <w:p>
            <w:pPr>
              <w:keepNext w:val="0"/>
              <w:ind w:firstLine="0"/>
              <w:jc w:val="left"/>
            </w:pPr>
            <w:r>
              <w:rPr>
                <w:sz w:val="22"/>
              </w:rPr>
              <w:t>+5 секунд после старта (DateTrigger, одноразово)</w:t>
            </w:r>
          </w:p>
        </w:tc>
        <w:tc>
          <w:tcPr>
            <w:tcW w:type="dxa" w:w="3628"/>
          </w:tcPr>
          <w:p>
            <w:pPr>
              <w:keepNext w:val="0"/>
              <w:ind w:firstLine="0"/>
              <w:jc w:val="left"/>
            </w:pPr>
            <w:r>
              <w:rPr>
                <w:sz w:val="22"/>
              </w:rPr>
              <w:t>подтверждение, что процесс поднялся</w:t>
            </w:r>
          </w:p>
        </w:tc>
      </w:tr>
      <w:tr>
        <w:trPr>
          <w:cantSplit/>
        </w:trPr>
        <w:tc>
          <w:tcPr>
            <w:tcW w:type="dxa" w:w="567"/>
          </w:tcPr>
          <w:p>
            <w:pPr>
              <w:keepNext w:val="0"/>
              <w:ind w:firstLine="0"/>
              <w:jc w:val="left"/>
            </w:pPr>
            <w:r>
              <w:rPr>
                <w:sz w:val="22"/>
              </w:rPr>
              <w:t>5.</w:t>
            </w:r>
          </w:p>
        </w:tc>
        <w:tc>
          <w:tcPr>
            <w:tcW w:type="dxa" w:w="2835"/>
          </w:tcPr>
          <w:p>
            <w:pPr>
              <w:keepNext w:val="0"/>
              <w:ind w:firstLine="0"/>
              <w:jc w:val="left"/>
            </w:pPr>
            <w:r>
              <w:rPr>
                <w:sz w:val="22"/>
              </w:rPr>
              <w:t>health-selfcheck</w:t>
            </w:r>
          </w:p>
        </w:tc>
        <w:tc>
          <w:tcPr>
            <w:tcW w:type="dxa" w:w="2608"/>
          </w:tcPr>
          <w:p>
            <w:pPr>
              <w:keepNext w:val="0"/>
              <w:ind w:firstLine="0"/>
              <w:jc w:val="left"/>
            </w:pPr>
            <w:r>
              <w:rPr>
                <w:sz w:val="22"/>
              </w:rPr>
              <w:t>каждые HEALTHCHECK_INTERVAL_MIN мин (5 по умолчанию)</w:t>
            </w:r>
          </w:p>
        </w:tc>
        <w:tc>
          <w:tcPr>
            <w:tcW w:type="dxa" w:w="3628"/>
          </w:tcPr>
          <w:p>
            <w:pPr>
              <w:keepNext w:val="0"/>
              <w:ind w:firstLine="0"/>
              <w:jc w:val="left"/>
            </w:pPr>
            <w:r>
              <w:rPr>
                <w:sz w:val="22"/>
              </w:rPr>
              <w:t>мониторит heartbeat, шлёт алёрт при healthy↔unhealthy</w:t>
            </w:r>
          </w:p>
        </w:tc>
      </w:tr>
      <w:tr>
        <w:trPr>
          <w:cantSplit/>
        </w:trPr>
        <w:tc>
          <w:tcPr>
            <w:tcW w:type="dxa" w:w="567"/>
          </w:tcPr>
          <w:p>
            <w:pPr>
              <w:keepNext w:val="0"/>
              <w:ind w:firstLine="0"/>
              <w:jc w:val="left"/>
            </w:pPr>
            <w:r>
              <w:rPr>
                <w:sz w:val="22"/>
              </w:rPr>
              <w:t>6.</w:t>
            </w:r>
          </w:p>
        </w:tc>
        <w:tc>
          <w:tcPr>
            <w:tcW w:type="dxa" w:w="2835"/>
          </w:tcPr>
          <w:p>
            <w:pPr>
              <w:keepNext w:val="0"/>
              <w:ind w:firstLine="0"/>
              <w:jc w:val="left"/>
            </w:pPr>
            <w:r>
              <w:rPr>
                <w:sz w:val="22"/>
              </w:rPr>
              <w:t>healthcheck-ping</w:t>
            </w:r>
          </w:p>
        </w:tc>
        <w:tc>
          <w:tcPr>
            <w:tcW w:type="dxa" w:w="2608"/>
          </w:tcPr>
          <w:p>
            <w:pPr>
              <w:keepNext w:val="0"/>
              <w:ind w:firstLine="0"/>
              <w:jc w:val="left"/>
            </w:pPr>
            <w:r>
              <w:rPr>
                <w:sz w:val="22"/>
              </w:rPr>
              <w:t>интервал HEALTHCHECK_INTERVAL_MIN; только при заданном HEALTHCHECK_URL</w:t>
            </w:r>
          </w:p>
        </w:tc>
        <w:tc>
          <w:tcPr>
            <w:tcW w:type="dxa" w:w="3628"/>
          </w:tcPr>
          <w:p>
            <w:pPr>
              <w:keepNext w:val="0"/>
              <w:ind w:firstLine="0"/>
              <w:jc w:val="left"/>
            </w:pPr>
            <w:r>
              <w:rPr>
                <w:sz w:val="22"/>
              </w:rPr>
              <w:t>внешний сигнал мониторинга</w:t>
            </w:r>
          </w:p>
        </w:tc>
      </w:tr>
      <w:tr>
        <w:trPr>
          <w:cantSplit/>
        </w:trPr>
        <w:tc>
          <w:tcPr>
            <w:tcW w:type="dxa" w:w="567"/>
          </w:tcPr>
          <w:p>
            <w:pPr>
              <w:keepNext w:val="0"/>
              <w:ind w:firstLine="0"/>
              <w:jc w:val="left"/>
            </w:pPr>
            <w:r>
              <w:rPr>
                <w:sz w:val="22"/>
              </w:rPr>
              <w:t>7.</w:t>
            </w:r>
          </w:p>
        </w:tc>
        <w:tc>
          <w:tcPr>
            <w:tcW w:type="dxa" w:w="2835"/>
          </w:tcPr>
          <w:p>
            <w:pPr>
              <w:keepNext w:val="0"/>
              <w:ind w:firstLine="0"/>
              <w:jc w:val="left"/>
            </w:pPr>
            <w:r>
              <w:rPr>
                <w:sz w:val="22"/>
              </w:rPr>
              <w:t>funnel-watchdog</w:t>
            </w:r>
          </w:p>
        </w:tc>
        <w:tc>
          <w:tcPr>
            <w:tcW w:type="dxa" w:w="2608"/>
          </w:tcPr>
          <w:p>
            <w:pPr>
              <w:keepNext w:val="0"/>
              <w:ind w:firstLine="0"/>
              <w:jc w:val="left"/>
            </w:pPr>
            <w:r>
              <w:rPr>
                <w:sz w:val="22"/>
              </w:rPr>
              <w:t>ежечасно в :15</w:t>
            </w:r>
          </w:p>
        </w:tc>
        <w:tc>
          <w:tcPr>
            <w:tcW w:type="dxa" w:w="3628"/>
          </w:tcPr>
          <w:p>
            <w:pPr>
              <w:keepNext w:val="0"/>
              <w:ind w:firstLine="0"/>
              <w:jc w:val="left"/>
            </w:pPr>
            <w:r>
              <w:rPr>
                <w:sz w:val="22"/>
              </w:rPr>
              <w:t>сброс зависших анкет воронки приёма обращения</w:t>
            </w:r>
          </w:p>
        </w:tc>
      </w:tr>
      <w:tr>
        <w:trPr>
          <w:cantSplit/>
        </w:trPr>
        <w:tc>
          <w:tcPr>
            <w:tcW w:type="dxa" w:w="567"/>
          </w:tcPr>
          <w:p>
            <w:pPr>
              <w:keepNext w:val="0"/>
              <w:ind w:firstLine="0"/>
              <w:jc w:val="left"/>
            </w:pPr>
            <w:r>
              <w:rPr>
                <w:sz w:val="22"/>
              </w:rPr>
              <w:t>8.</w:t>
            </w:r>
          </w:p>
        </w:tc>
        <w:tc>
          <w:tcPr>
            <w:tcW w:type="dxa" w:w="2835"/>
          </w:tcPr>
          <w:p>
            <w:pPr>
              <w:keepNext w:val="0"/>
              <w:ind w:firstLine="0"/>
              <w:jc w:val="left"/>
            </w:pPr>
            <w:r>
              <w:rPr>
                <w:sz w:val="22"/>
              </w:rPr>
              <w:t>open-reminder-workhours</w:t>
            </w:r>
          </w:p>
        </w:tc>
        <w:tc>
          <w:tcPr>
            <w:tcW w:type="dxa" w:w="2608"/>
          </w:tcPr>
          <w:p>
            <w:pPr>
              <w:keepNext w:val="0"/>
              <w:ind w:firstLine="0"/>
              <w:jc w:val="left"/>
            </w:pPr>
            <w:r>
              <w:rPr>
                <w:sz w:val="22"/>
              </w:rPr>
              <w:t>ежечасно в :10; действующее рабочее окно, тихие часы и переключатель</w:t>
            </w:r>
          </w:p>
        </w:tc>
        <w:tc>
          <w:tcPr>
            <w:tcW w:type="dxa" w:w="3628"/>
          </w:tcPr>
          <w:p>
            <w:pPr>
              <w:keepNext w:val="0"/>
              <w:ind w:firstLine="0"/>
              <w:jc w:val="left"/>
            </w:pPr>
            <w:r>
              <w:rPr>
                <w:sz w:val="22"/>
              </w:rPr>
              <w:t>обновление единой панели очереди</w:t>
            </w:r>
          </w:p>
        </w:tc>
      </w:tr>
      <w:tr>
        <w:trPr>
          <w:cantSplit/>
        </w:trPr>
        <w:tc>
          <w:tcPr>
            <w:tcW w:type="dxa" w:w="567"/>
          </w:tcPr>
          <w:p>
            <w:pPr>
              <w:keepNext w:val="0"/>
              <w:ind w:firstLine="0"/>
              <w:jc w:val="left"/>
            </w:pPr>
            <w:r>
              <w:rPr>
                <w:sz w:val="22"/>
              </w:rPr>
              <w:t>9.</w:t>
            </w:r>
          </w:p>
        </w:tc>
        <w:tc>
          <w:tcPr>
            <w:tcW w:type="dxa" w:w="2835"/>
          </w:tcPr>
          <w:p>
            <w:pPr>
              <w:keepNext w:val="0"/>
              <w:ind w:firstLine="0"/>
              <w:jc w:val="left"/>
            </w:pPr>
            <w:r>
              <w:rPr>
                <w:sz w:val="22"/>
              </w:rPr>
              <w:t>overdue-reminder-workhours</w:t>
            </w:r>
          </w:p>
        </w:tc>
        <w:tc>
          <w:tcPr>
            <w:tcW w:type="dxa" w:w="2608"/>
          </w:tcPr>
          <w:p>
            <w:pPr>
              <w:keepNext w:val="0"/>
              <w:ind w:firstLine="0"/>
              <w:jc w:val="left"/>
            </w:pPr>
            <w:r>
              <w:rPr>
                <w:sz w:val="22"/>
              </w:rPr>
              <w:t>ежечасно в :40; действующее рабочее окно, тихие часы и переключатель</w:t>
            </w:r>
          </w:p>
        </w:tc>
        <w:tc>
          <w:tcPr>
            <w:tcW w:type="dxa" w:w="3628"/>
          </w:tcPr>
          <w:p>
            <w:pPr>
              <w:keepNext w:val="0"/>
              <w:ind w:firstLine="0"/>
              <w:jc w:val="left"/>
            </w:pPr>
            <w:r>
              <w:rPr>
                <w:sz w:val="22"/>
              </w:rPr>
              <w:t>обновление той же панели очереди</w:t>
            </w:r>
          </w:p>
        </w:tc>
      </w:tr>
      <w:tr>
        <w:trPr>
          <w:cantSplit/>
        </w:trPr>
        <w:tc>
          <w:tcPr>
            <w:tcW w:type="dxa" w:w="567"/>
          </w:tcPr>
          <w:p>
            <w:pPr>
              <w:keepNext w:val="0"/>
              <w:ind w:firstLine="0"/>
              <w:jc w:val="left"/>
            </w:pPr>
            <w:r>
              <w:rPr>
                <w:sz w:val="22"/>
              </w:rPr>
              <w:t>10.</w:t>
            </w:r>
          </w:p>
        </w:tc>
        <w:tc>
          <w:tcPr>
            <w:tcW w:type="dxa" w:w="2835"/>
          </w:tcPr>
          <w:p>
            <w:pPr>
              <w:keepNext w:val="0"/>
              <w:ind w:firstLine="0"/>
              <w:jc w:val="left"/>
            </w:pPr>
            <w:r>
              <w:rPr>
                <w:sz w:val="22"/>
              </w:rPr>
              <w:t>monthly-stats</w:t>
            </w:r>
          </w:p>
        </w:tc>
        <w:tc>
          <w:tcPr>
            <w:tcW w:type="dxa" w:w="2608"/>
          </w:tcPr>
          <w:p>
            <w:pPr>
              <w:keepNext w:val="0"/>
              <w:ind w:firstLine="0"/>
              <w:jc w:val="left"/>
            </w:pPr>
            <w:r>
              <w:rPr>
                <w:sz w:val="22"/>
              </w:rPr>
              <w:t>1 числа в 09:00</w:t>
            </w:r>
          </w:p>
        </w:tc>
        <w:tc>
          <w:tcPr>
            <w:tcW w:type="dxa" w:w="3628"/>
          </w:tcPr>
          <w:p>
            <w:pPr>
              <w:keepNext w:val="0"/>
              <w:ind w:firstLine="0"/>
              <w:jc w:val="left"/>
            </w:pPr>
            <w:r>
              <w:rPr>
                <w:sz w:val="22"/>
              </w:rPr>
              <w:t>автоматический отчёт за прошлый месяц</w:t>
            </w:r>
          </w:p>
        </w:tc>
      </w:tr>
      <w:tr>
        <w:trPr>
          <w:cantSplit/>
        </w:trPr>
        <w:tc>
          <w:tcPr>
            <w:tcW w:type="dxa" w:w="567"/>
          </w:tcPr>
          <w:p>
            <w:pPr>
              <w:keepNext w:val="0"/>
              <w:ind w:firstLine="0"/>
              <w:jc w:val="left"/>
            </w:pPr>
            <w:r>
              <w:rPr>
                <w:sz w:val="22"/>
              </w:rPr>
              <w:t>11.</w:t>
            </w:r>
          </w:p>
        </w:tc>
        <w:tc>
          <w:tcPr>
            <w:tcW w:type="dxa" w:w="2835"/>
          </w:tcPr>
          <w:p>
            <w:pPr>
              <w:keepNext w:val="0"/>
              <w:ind w:firstLine="0"/>
              <w:jc w:val="left"/>
            </w:pPr>
            <w:r>
              <w:rPr>
                <w:sz w:val="22"/>
              </w:rPr>
              <w:t>events-retention</w:t>
            </w:r>
          </w:p>
        </w:tc>
        <w:tc>
          <w:tcPr>
            <w:tcW w:type="dxa" w:w="2608"/>
          </w:tcPr>
          <w:p>
            <w:pPr>
              <w:keepNext w:val="0"/>
              <w:ind w:firstLine="0"/>
              <w:jc w:val="left"/>
            </w:pPr>
            <w:r>
              <w:rPr>
                <w:sz w:val="22"/>
              </w:rPr>
              <w:t>ежедневно 04:00</w:t>
            </w:r>
          </w:p>
        </w:tc>
        <w:tc>
          <w:tcPr>
            <w:tcW w:type="dxa" w:w="3628"/>
          </w:tcPr>
          <w:p>
            <w:pPr>
              <w:keepNext w:val="0"/>
              <w:ind w:firstLine="0"/>
              <w:jc w:val="left"/>
            </w:pPr>
            <w:r>
              <w:rPr>
                <w:sz w:val="22"/>
              </w:rPr>
              <w:t>удаление событий старше 30 дней (idempotency cleanup)</w:t>
            </w:r>
          </w:p>
        </w:tc>
      </w:tr>
      <w:tr>
        <w:trPr>
          <w:cantSplit/>
        </w:trPr>
        <w:tc>
          <w:tcPr>
            <w:tcW w:type="dxa" w:w="567"/>
          </w:tcPr>
          <w:p>
            <w:pPr>
              <w:keepNext w:val="0"/>
              <w:ind w:firstLine="0"/>
              <w:jc w:val="left"/>
            </w:pPr>
            <w:r>
              <w:rPr>
                <w:sz w:val="22"/>
              </w:rPr>
              <w:t>12.</w:t>
            </w:r>
          </w:p>
        </w:tc>
        <w:tc>
          <w:tcPr>
            <w:tcW w:type="dxa" w:w="2835"/>
          </w:tcPr>
          <w:p>
            <w:pPr>
              <w:keepNext w:val="0"/>
              <w:ind w:firstLine="0"/>
              <w:jc w:val="left"/>
            </w:pPr>
            <w:r>
              <w:rPr>
                <w:sz w:val="22"/>
              </w:rPr>
              <w:t>pdn-retention</w:t>
            </w:r>
          </w:p>
        </w:tc>
        <w:tc>
          <w:tcPr>
            <w:tcW w:type="dxa" w:w="2608"/>
          </w:tcPr>
          <w:p>
            <w:pPr>
              <w:keepNext w:val="0"/>
              <w:ind w:firstLine="0"/>
              <w:jc w:val="left"/>
            </w:pPr>
            <w:r>
              <w:rPr>
                <w:sz w:val="22"/>
              </w:rPr>
              <w:t>ежедневно в 04:30</w:t>
            </w:r>
          </w:p>
        </w:tc>
        <w:tc>
          <w:tcPr>
            <w:tcW w:type="dxa" w:w="3628"/>
          </w:tcPr>
          <w:p>
            <w:pPr>
              <w:keepNext w:val="0"/>
              <w:ind w:firstLine="0"/>
              <w:jc w:val="left"/>
            </w:pPr>
            <w:r>
              <w:rPr>
                <w:sz w:val="22"/>
              </w:rPr>
              <w:t>проверка очистки с 29-го дня после отзыва и предупреждение о приближении срока</w:t>
            </w:r>
          </w:p>
        </w:tc>
      </w:tr>
      <w:tr>
        <w:trPr>
          <w:cantSplit/>
        </w:trPr>
        <w:tc>
          <w:tcPr>
            <w:tcW w:type="dxa" w:w="567"/>
          </w:tcPr>
          <w:p>
            <w:pPr>
              <w:keepNext w:val="0"/>
              <w:ind w:firstLine="0"/>
              <w:jc w:val="left"/>
            </w:pPr>
            <w:r>
              <w:rPr>
                <w:sz w:val="22"/>
              </w:rPr>
              <w:t>13.</w:t>
            </w:r>
          </w:p>
        </w:tc>
        <w:tc>
          <w:tcPr>
            <w:tcW w:type="dxa" w:w="2835"/>
          </w:tcPr>
          <w:p>
            <w:pPr>
              <w:keepNext w:val="0"/>
              <w:ind w:firstLine="0"/>
              <w:jc w:val="left"/>
            </w:pPr>
            <w:r>
              <w:rPr>
                <w:sz w:val="22"/>
              </w:rPr>
              <w:t>pdn-retention-hourly</w:t>
            </w:r>
          </w:p>
        </w:tc>
        <w:tc>
          <w:tcPr>
            <w:tcW w:type="dxa" w:w="2608"/>
          </w:tcPr>
          <w:p>
            <w:pPr>
              <w:keepNext w:val="0"/>
              <w:ind w:firstLine="0"/>
              <w:jc w:val="left"/>
            </w:pPr>
            <w:r>
              <w:rPr>
                <w:sz w:val="22"/>
              </w:rPr>
              <w:t>ежечасно в :20</w:t>
            </w:r>
          </w:p>
        </w:tc>
        <w:tc>
          <w:tcPr>
            <w:tcW w:type="dxa" w:w="3628"/>
          </w:tcPr>
          <w:p>
            <w:pPr>
              <w:keepNext w:val="0"/>
              <w:ind w:firstLine="0"/>
              <w:jc w:val="left"/>
            </w:pPr>
            <w:r>
              <w:rPr>
                <w:sz w:val="22"/>
              </w:rPr>
              <w:t>дополнительная проверка очистки после отзыва без повторного предупреждения</w:t>
            </w:r>
          </w:p>
        </w:tc>
      </w:tr>
      <w:tr>
        <w:trPr>
          <w:cantSplit/>
        </w:trPr>
        <w:tc>
          <w:tcPr>
            <w:tcW w:type="dxa" w:w="567"/>
          </w:tcPr>
          <w:p>
            <w:pPr>
              <w:keepNext w:val="0"/>
              <w:ind w:firstLine="0"/>
              <w:jc w:val="left"/>
            </w:pPr>
            <w:r>
              <w:rPr>
                <w:sz w:val="22"/>
              </w:rPr>
              <w:t>14.</w:t>
            </w:r>
          </w:p>
        </w:tc>
        <w:tc>
          <w:tcPr>
            <w:tcW w:type="dxa" w:w="2835"/>
          </w:tcPr>
          <w:p>
            <w:pPr>
              <w:keepNext w:val="0"/>
              <w:ind w:firstLine="0"/>
              <w:jc w:val="left"/>
            </w:pPr>
            <w:r>
              <w:rPr>
                <w:sz w:val="22"/>
              </w:rPr>
              <w:t>appeals-5y-retention</w:t>
            </w:r>
          </w:p>
        </w:tc>
        <w:tc>
          <w:tcPr>
            <w:tcW w:type="dxa" w:w="2608"/>
          </w:tcPr>
          <w:p>
            <w:pPr>
              <w:keepNext w:val="0"/>
              <w:ind w:firstLine="0"/>
              <w:jc w:val="left"/>
            </w:pPr>
            <w:r>
              <w:rPr>
                <w:sz w:val="22"/>
              </w:rPr>
              <w:t>ежедневно в 04:45</w:t>
            </w:r>
          </w:p>
        </w:tc>
        <w:tc>
          <w:tcPr>
            <w:tcW w:type="dxa" w:w="3628"/>
          </w:tcPr>
          <w:p>
            <w:pPr>
              <w:keepNext w:val="0"/>
              <w:ind w:firstLine="0"/>
              <w:jc w:val="left"/>
            </w:pPr>
            <w:r>
              <w:rPr>
                <w:sz w:val="22"/>
              </w:rPr>
              <w:t>очистка содержимого по операционному пятилетнему правилу</w:t>
            </w:r>
          </w:p>
        </w:tc>
      </w:tr>
      <w:tr>
        <w:trPr>
          <w:cantSplit/>
        </w:trPr>
        <w:tc>
          <w:tcPr>
            <w:tcW w:type="dxa" w:w="567"/>
          </w:tcPr>
          <w:p>
            <w:pPr>
              <w:keepNext w:val="0"/>
              <w:ind w:firstLine="0"/>
              <w:jc w:val="left"/>
            </w:pPr>
            <w:r>
              <w:rPr>
                <w:sz w:val="22"/>
              </w:rPr>
              <w:t>15.</w:t>
            </w:r>
          </w:p>
        </w:tc>
        <w:tc>
          <w:tcPr>
            <w:tcW w:type="dxa" w:w="2835"/>
          </w:tcPr>
          <w:p>
            <w:pPr>
              <w:keepNext w:val="0"/>
              <w:ind w:firstLine="0"/>
              <w:jc w:val="left"/>
            </w:pPr>
            <w:r>
              <w:rPr>
                <w:sz w:val="22"/>
              </w:rPr>
              <w:t>audit-log-retention</w:t>
            </w:r>
          </w:p>
        </w:tc>
        <w:tc>
          <w:tcPr>
            <w:tcW w:type="dxa" w:w="2608"/>
          </w:tcPr>
          <w:p>
            <w:pPr>
              <w:keepNext w:val="0"/>
              <w:ind w:firstLine="0"/>
              <w:jc w:val="left"/>
            </w:pPr>
            <w:r>
              <w:rPr>
                <w:sz w:val="22"/>
              </w:rPr>
              <w:t>ежедневно 04:15</w:t>
            </w:r>
          </w:p>
        </w:tc>
        <w:tc>
          <w:tcPr>
            <w:tcW w:type="dxa" w:w="3628"/>
          </w:tcPr>
          <w:p>
            <w:pPr>
              <w:keepNext w:val="0"/>
              <w:ind w:firstLine="0"/>
              <w:jc w:val="left"/>
            </w:pPr>
            <w:r>
              <w:rPr>
                <w:sz w:val="22"/>
              </w:rPr>
              <w:t>удаление audit_log старше AUDIT_LOG_RETENTION_DAYS (default 365), 152-ФЗ</w:t>
            </w:r>
          </w:p>
        </w:tc>
      </w:tr>
      <w:tr>
        <w:trPr>
          <w:cantSplit/>
        </w:trPr>
        <w:tc>
          <w:tcPr>
            <w:tcW w:type="dxa" w:w="567"/>
          </w:tcPr>
          <w:p>
            <w:pPr>
              <w:keepNext w:val="0"/>
              <w:ind w:firstLine="0"/>
              <w:jc w:val="left"/>
            </w:pPr>
            <w:r>
              <w:rPr>
                <w:sz w:val="22"/>
              </w:rPr>
              <w:t>16.</w:t>
            </w:r>
          </w:p>
        </w:tc>
        <w:tc>
          <w:tcPr>
            <w:tcW w:type="dxa" w:w="2835"/>
          </w:tcPr>
          <w:p>
            <w:pPr>
              <w:keepNext w:val="0"/>
              <w:ind w:firstLine="0"/>
              <w:jc w:val="left"/>
            </w:pPr>
            <w:r>
              <w:rPr>
                <w:sz w:val="22"/>
              </w:rPr>
              <w:t>events-retention-catchup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events-retention, если суточный тик был пропущен простоем</w:t>
            </w:r>
          </w:p>
        </w:tc>
      </w:tr>
      <w:tr>
        <w:trPr>
          <w:cantSplit/>
        </w:trPr>
        <w:tc>
          <w:tcPr>
            <w:tcW w:type="dxa" w:w="567"/>
          </w:tcPr>
          <w:p>
            <w:pPr>
              <w:keepNext w:val="0"/>
              <w:ind w:firstLine="0"/>
              <w:jc w:val="left"/>
            </w:pPr>
            <w:r>
              <w:rPr>
                <w:sz w:val="22"/>
              </w:rPr>
              <w:t>17.</w:t>
            </w:r>
          </w:p>
        </w:tc>
        <w:tc>
          <w:tcPr>
            <w:tcW w:type="dxa" w:w="2835"/>
          </w:tcPr>
          <w:p>
            <w:pPr>
              <w:keepNext w:val="0"/>
              <w:ind w:firstLine="0"/>
              <w:jc w:val="left"/>
            </w:pPr>
            <w:r>
              <w:rPr>
                <w:sz w:val="22"/>
              </w:rPr>
              <w:t>pdn-retention-catchup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pdn-retention, если суточный тик был пропущен простоем</w:t>
            </w:r>
          </w:p>
        </w:tc>
      </w:tr>
      <w:tr>
        <w:trPr>
          <w:cantSplit/>
        </w:trPr>
        <w:tc>
          <w:tcPr>
            <w:tcW w:type="dxa" w:w="567"/>
          </w:tcPr>
          <w:p>
            <w:pPr>
              <w:keepNext w:val="0"/>
              <w:ind w:firstLine="0"/>
              <w:jc w:val="left"/>
            </w:pPr>
            <w:r>
              <w:rPr>
                <w:sz w:val="22"/>
              </w:rPr>
              <w:t>18.</w:t>
            </w:r>
          </w:p>
        </w:tc>
        <w:tc>
          <w:tcPr>
            <w:tcW w:type="dxa" w:w="2835"/>
          </w:tcPr>
          <w:p>
            <w:pPr>
              <w:keepNext w:val="0"/>
              <w:ind w:firstLine="0"/>
              <w:jc w:val="left"/>
            </w:pPr>
            <w:r>
              <w:rPr>
                <w:sz w:val="22"/>
              </w:rPr>
              <w:t>appeals-5y-retention-catchup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appeals-5y-retention, если суточный тик был пропущен простоем</w:t>
            </w:r>
          </w:p>
        </w:tc>
      </w:tr>
      <w:tr>
        <w:trPr>
          <w:cantSplit/>
        </w:trPr>
        <w:tc>
          <w:tcPr>
            <w:tcW w:type="dxa" w:w="567"/>
          </w:tcPr>
          <w:p>
            <w:pPr>
              <w:keepNext w:val="0"/>
              <w:ind w:firstLine="0"/>
              <w:jc w:val="left"/>
            </w:pPr>
            <w:r>
              <w:rPr>
                <w:sz w:val="22"/>
              </w:rPr>
              <w:t>19.</w:t>
            </w:r>
          </w:p>
        </w:tc>
        <w:tc>
          <w:tcPr>
            <w:tcW w:type="dxa" w:w="2835"/>
          </w:tcPr>
          <w:p>
            <w:pPr>
              <w:keepNext w:val="0"/>
              <w:ind w:firstLine="0"/>
              <w:jc w:val="left"/>
            </w:pPr>
            <w:r>
              <w:rPr>
                <w:sz w:val="22"/>
              </w:rPr>
              <w:t>audit-log-retention-catchup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audit-log-retention, если суточный тик был пропущен простоем</w:t>
            </w:r>
          </w:p>
        </w:tc>
      </w:tr>
      <w:tr>
        <w:trPr>
          <w:cantSplit/>
        </w:trPr>
        <w:tc>
          <w:tcPr>
            <w:tcW w:type="dxa" w:w="567"/>
          </w:tcPr>
          <w:p>
            <w:pPr>
              <w:keepNext w:val="0"/>
              <w:ind w:firstLine="0"/>
              <w:jc w:val="left"/>
            </w:pPr>
            <w:r>
              <w:rPr>
                <w:sz w:val="22"/>
              </w:rPr>
              <w:t>20.</w:t>
            </w:r>
          </w:p>
        </w:tc>
        <w:tc>
          <w:tcPr>
            <w:tcW w:type="dxa" w:w="2835"/>
          </w:tcPr>
          <w:p>
            <w:pPr>
              <w:keepNext w:val="0"/>
              <w:ind w:firstLine="0"/>
              <w:jc w:val="left"/>
            </w:pPr>
            <w:r>
              <w:rPr>
                <w:sz w:val="22"/>
              </w:rPr>
              <w:t>stale-operators-cleanup</w:t>
            </w:r>
          </w:p>
        </w:tc>
        <w:tc>
          <w:tcPr>
            <w:tcW w:type="dxa" w:w="2608"/>
          </w:tcPr>
          <w:p>
            <w:pPr>
              <w:keepNext w:val="0"/>
              <w:ind w:firstLine="0"/>
              <w:jc w:val="left"/>
            </w:pPr>
            <w:r>
              <w:rPr>
                <w:sz w:val="22"/>
              </w:rPr>
              <w:t>ежедневно 04:20</w:t>
            </w:r>
          </w:p>
        </w:tc>
        <w:tc>
          <w:tcPr>
            <w:tcW w:type="dxa" w:w="3628"/>
          </w:tcPr>
          <w:p>
            <w:pPr>
              <w:keepNext w:val="0"/>
              <w:ind w:firstLine="0"/>
              <w:jc w:val="left"/>
            </w:pPr>
            <w:r>
              <w:rPr>
                <w:sz w:val="22"/>
              </w:rPr>
              <w:t>пометить покинувших служебную группу операторов как неактивных</w:t>
            </w:r>
          </w:p>
        </w:tc>
      </w:tr>
      <w:tr>
        <w:trPr>
          <w:cantSplit/>
        </w:trPr>
        <w:tc>
          <w:tcPr>
            <w:tcW w:type="dxa" w:w="567"/>
          </w:tcPr>
          <w:p>
            <w:pPr>
              <w:keepNext w:val="0"/>
              <w:ind w:firstLine="0"/>
              <w:jc w:val="left"/>
            </w:pPr>
            <w:r>
              <w:rPr>
                <w:sz w:val="22"/>
              </w:rPr>
              <w:t>21.</w:t>
            </w:r>
          </w:p>
        </w:tc>
        <w:tc>
          <w:tcPr>
            <w:tcW w:type="dxa" w:w="2835"/>
          </w:tcPr>
          <w:p>
            <w:pPr>
              <w:keepNext w:val="0"/>
              <w:ind w:firstLine="0"/>
              <w:jc w:val="left"/>
            </w:pPr>
            <w:r>
              <w:rPr>
                <w:sz w:val="22"/>
              </w:rPr>
              <w:t>threat-intel-refresh</w:t>
            </w:r>
          </w:p>
        </w:tc>
        <w:tc>
          <w:tcPr>
            <w:tcW w:type="dxa" w:w="2608"/>
          </w:tcPr>
          <w:p>
            <w:pPr>
              <w:keepNext w:val="0"/>
              <w:ind w:firstLine="0"/>
              <w:jc w:val="left"/>
            </w:pPr>
            <w:r>
              <w:rPr>
                <w:sz w:val="22"/>
              </w:rPr>
              <w:t>ежечасно в :17</w:t>
            </w:r>
          </w:p>
        </w:tc>
        <w:tc>
          <w:tcPr>
            <w:tcW w:type="dxa" w:w="3628"/>
          </w:tcPr>
          <w:p>
            <w:pPr>
              <w:keepNext w:val="0"/>
              <w:ind w:firstLine="0"/>
              <w:jc w:val="left"/>
            </w:pPr>
            <w:r>
              <w:rPr>
                <w:sz w:val="22"/>
              </w:rPr>
              <w:t>обновление локального кэша URL-хостов (URLhaus + ThreatFox + PhishTank)</w:t>
            </w:r>
          </w:p>
        </w:tc>
      </w:tr>
      <w:tr>
        <w:trPr>
          <w:cantSplit/>
        </w:trPr>
        <w:tc>
          <w:tcPr>
            <w:tcW w:type="dxa" w:w="567"/>
          </w:tcPr>
          <w:p>
            <w:pPr>
              <w:keepNext w:val="0"/>
              <w:ind w:firstLine="0"/>
              <w:jc w:val="left"/>
            </w:pPr>
            <w:r>
              <w:rPr>
                <w:sz w:val="22"/>
              </w:rPr>
              <w:t>22.</w:t>
            </w:r>
          </w:p>
        </w:tc>
        <w:tc>
          <w:tcPr>
            <w:tcW w:type="dxa" w:w="2835"/>
          </w:tcPr>
          <w:p>
            <w:pPr>
              <w:keepNext w:val="0"/>
              <w:ind w:firstLine="0"/>
              <w:jc w:val="left"/>
            </w:pPr>
            <w:r>
              <w:rPr>
                <w:sz w:val="22"/>
              </w:rPr>
              <w:t>broadcast-draft-reaper</w:t>
            </w:r>
          </w:p>
        </w:tc>
        <w:tc>
          <w:tcPr>
            <w:tcW w:type="dxa" w:w="2608"/>
          </w:tcPr>
          <w:p>
            <w:pPr>
              <w:keepNext w:val="0"/>
              <w:ind w:firstLine="0"/>
              <w:jc w:val="left"/>
            </w:pPr>
            <w:r>
              <w:rPr>
                <w:sz w:val="22"/>
              </w:rPr>
              <w:t>ежечасно в :37</w:t>
            </w:r>
          </w:p>
        </w:tc>
        <w:tc>
          <w:tcPr>
            <w:tcW w:type="dxa" w:w="3628"/>
          </w:tcPr>
          <w:p>
            <w:pPr>
              <w:keepNext w:val="0"/>
              <w:ind w:firstLine="0"/>
              <w:jc w:val="left"/>
            </w:pPr>
            <w:r>
              <w:rPr>
                <w:sz w:val="22"/>
              </w:rPr>
              <w:t>DRAFT-рассылки старше 30 минут → FAILED</w:t>
            </w:r>
          </w:p>
        </w:tc>
      </w:tr>
      <w:tr>
        <w:trPr>
          <w:cantSplit/>
        </w:trPr>
        <w:tc>
          <w:tcPr>
            <w:tcW w:type="dxa" w:w="567"/>
          </w:tcPr>
          <w:p>
            <w:pPr>
              <w:keepNext w:val="0"/>
              <w:ind w:firstLine="0"/>
              <w:jc w:val="left"/>
            </w:pPr>
            <w:r>
              <w:rPr>
                <w:sz w:val="22"/>
              </w:rPr>
              <w:t>23.</w:t>
            </w:r>
          </w:p>
        </w:tc>
        <w:tc>
          <w:tcPr>
            <w:tcW w:type="dxa" w:w="2835"/>
          </w:tcPr>
          <w:p>
            <w:pPr>
              <w:keepNext w:val="0"/>
              <w:ind w:firstLine="0"/>
              <w:jc w:val="left"/>
            </w:pPr>
            <w:r>
              <w:rPr>
                <w:sz w:val="22"/>
              </w:rPr>
              <w:t>db-backup</w:t>
            </w:r>
          </w:p>
        </w:tc>
        <w:tc>
          <w:tcPr>
            <w:tcW w:type="dxa" w:w="2608"/>
          </w:tcPr>
          <w:p>
            <w:pPr>
              <w:keepNext w:val="0"/>
              <w:ind w:firstLine="0"/>
              <w:jc w:val="left"/>
            </w:pPr>
            <w:r>
              <w:rPr>
                <w:sz w:val="22"/>
              </w:rPr>
              <w:t>BACKUP_DAY_OF_WEEK, BACKUP_HOUR, BACKUP_MINUTE; по умолчанию воскресенье 03:00</w:t>
            </w:r>
          </w:p>
        </w:tc>
        <w:tc>
          <w:tcPr>
            <w:tcW w:type="dxa" w:w="3628"/>
          </w:tcPr>
          <w:p>
            <w:pPr>
              <w:keepNext w:val="0"/>
              <w:ind w:firstLine="0"/>
              <w:jc w:val="left"/>
            </w:pPr>
            <w:r>
              <w:rPr>
                <w:sz w:val="22"/>
              </w:rPr>
              <w:t>необязательный бэкап при заданном локальном каталоге и отсутствии незавершенной очистки копий</w:t>
            </w:r>
          </w:p>
        </w:tc>
      </w:tr>
      <w:tr>
        <w:trPr>
          <w:cantSplit/>
        </w:trPr>
        <w:tc>
          <w:tcPr>
            <w:tcW w:type="dxa" w:w="567"/>
          </w:tcPr>
          <w:p>
            <w:pPr>
              <w:keepNext w:val="0"/>
              <w:ind w:firstLine="0"/>
              <w:jc w:val="left"/>
            </w:pPr>
            <w:r>
              <w:rPr>
                <w:sz w:val="22"/>
              </w:rPr>
              <w:t>24.</w:t>
            </w:r>
          </w:p>
        </w:tc>
        <w:tc>
          <w:tcPr>
            <w:tcW w:type="dxa" w:w="2835"/>
          </w:tcPr>
          <w:p>
            <w:pPr>
              <w:keepNext w:val="0"/>
              <w:ind w:firstLine="0"/>
              <w:jc w:val="left"/>
            </w:pPr>
            <w:r>
              <w:rPr>
                <w:sz w:val="22"/>
              </w:rPr>
              <w:t>db-backup-verify</w:t>
            </w:r>
          </w:p>
        </w:tc>
        <w:tc>
          <w:tcPr>
            <w:tcW w:type="dxa" w:w="2608"/>
          </w:tcPr>
          <w:p>
            <w:pPr>
              <w:keepNext w:val="0"/>
              <w:ind w:firstLine="0"/>
              <w:jc w:val="left"/>
            </w:pPr>
            <w:r>
              <w:rPr>
                <w:sz w:val="22"/>
              </w:rPr>
              <w:t>1-го числа каждого месяца в 04:30 (BACKUP_VERIFY_*)</w:t>
            </w:r>
          </w:p>
        </w:tc>
        <w:tc>
          <w:tcPr>
            <w:tcW w:type="dxa" w:w="3628"/>
          </w:tcPr>
          <w:p>
            <w:pPr>
              <w:keepNext w:val="0"/>
              <w:ind w:firstLine="0"/>
              <w:jc w:val="left"/>
            </w:pPr>
            <w:r>
              <w:rPr>
                <w:sz w:val="22"/>
              </w:rPr>
              <w:t>проверка пригодности бэкапа: свежайший дамп расшифровывается потоком (без диска и БД), сверяется сигнатура pg_dump; ловит потерю GPG-фразы и обрезанный файл</w:t>
            </w:r>
          </w:p>
        </w:tc>
      </w:tr>
    </w:tbl>
    <w:p>
      <w:pPr>
        <w:jc w:val="both"/>
      </w:pPr>
      <w:r>
        <w:t>111. Обе проверки пульса используют общую суточную отметку: при включенном пульсе и вне тихих часов допускается не более одного рутинного уведомления в день; тики :05 и :35 не означают одно или два сообщения каждый час. Сигнал запуска и критические сигналы здоровья учитываются отдельно. Задачи очистки работают независимо от выходных; при старте через 30 секунд выполняются четыре догоняющие проверки ретенции, но бэкап автоматически в них не включен.</w:t>
      </w:r>
    </w:p>
    <w:p>
      <w:pPr>
        <w:jc w:val="both"/>
      </w:pPr>
      <w:r>
        <w:t>112. Расчет рабочего времени исключает субботу, воскресенье, обед и праздничные даты из снимка периода; текущие напоминания используют действующее расписание. При отсутствии или повреждении seed/holidays.json исходная загрузка возвращает пустой список праздников с предупреждением: выходными остаются суббота и воскресенье, а не только воскресенье. Некорректная сохраненная настройка не должна молча подменяться другим календарем. Администратор проверяет покрытие календаря и обновляет его до использования новых периодов.</w:t>
      </w:r>
    </w:p>
    <w:p>
      <w:pPr>
        <w:jc w:val="both"/>
      </w:pPr>
      <w:r>
        <w:t>113. Дополнительно на уровне операционной системы сервера выполняется внешний контроль (watchdog) состояния Чат-бота посредством служебного сценария, запускаемого средствами планировщика хостовой операционной системы: проверка эндпоинтов /livez и /readyz; при двух последовательных сбоях — попытка перезапуска контейнера Чат-бота; при безуспешности — запись в системный журнал и (при наличии) внешнее уведомление.</w:t>
      </w:r>
    </w:p>
    <w:p>
      <w:pPr>
        <w:jc w:val="both"/>
      </w:pPr>
      <w:r>
        <w:t>114. Локальная ротация резервных копий сохраняет последние BACKUP_KEEP_COUNT файлов по времени изменения (по умолчанию восемь). При еженедельном успешном копировании это приблизительно два месяца истории, но не гарантированный максимальный возраст копии: при простое старые копии остаются. Выгрузка во внешнее объектное хранилище выполняет копирование; удаление и версии объектов регулируются отдельной политикой хранения. Внеплановая копия создается специалистом с ролью «it» через /backup. Отсутствие BACKUP_LOCAL_DIR означает отключенное резервное копирование.</w:t>
      </w:r>
    </w:p>
    <w:p>
      <w:pPr>
        <w:jc w:val="both"/>
      </w:pPr>
      <w:r>
        <w:t>115. При возникновении сбоя еженедельного резервного копирования Чат-бот направляет в служебную группу уведомление с указанием стадии сбоя (снятие дампа базы данных, шифрование, доставка во внешнее хранилище). В случае сбоя на стадии шифрования незашифрованный файл резервной копии, оставшийся на сервере, автоматически удаляется в целях недопущения хранения персональных данных в незашифрованном виде.</w:t>
      </w:r>
    </w:p>
    <w:p>
      <w:pPr>
        <w:jc w:val="both"/>
      </w:pPr>
      <w:r>
        <w:t>116. Проверка пригодности резервных копий выполняется автоматически: ежемесячно, 1-го числа, последняя резервная копия расшифровывается (что подтверждает правильность парольной фразы и целостность файла) и проверяется на соответствие формату выгрузки базы данных; о результате проверки Чат-бот направляет уведомление в служебную группу (Таблица 3). Пробное восстановление копии в отдельную базу данных в автоматическую проверку не входит и проводится в составе квартальной организационной проверки. Дополнительно не реже одного раза в квартал специалист с ролью «it» проводит организационную проверку полной процедуры восстановления в соответствии с внутренней технической документацией отдела цифрового развития.</w:t>
      </w:r>
    </w:p>
    <w:p>
      <w:pPr>
        <w:jc w:val="both"/>
      </w:pPr>
      <w:r>
        <w:t>117. Восстановление выполняет специалист с ролью «it» по внутренней инструкции обработки и удаления данных. Бот останавливается, данные восстанавливаются в изолированную базу без подключения к MAX. До возобновления приема необходимо применить все удаления, отзывы и отключения подписки, произошедшие после даты копии, по независимому защищенному реестру, проверить сроки хранения, очистить персональные данные в восстановленных событиях, черновиках, попытках ответов и иных копиях. Программа подготавливает независимые HMAC-метки удаления и ограничения отзывов/подписки в ERASURE_STATE_DIR и служебный сценарий replay_erasure_tombstones.py; при восстановлении требуются актуальный каталог вместе с исходным subject.key и явно проверенный DATABASE_URL изолированной базы. Охват всех путей, исторические пробелы и состояния отзывов/подписки проверяются дополнительно; старый дамп и метки удаления сами по себе их полноту не подтверждают. Без достоверных сведений нельзя утверждать, что удаленные данные не восстановились; выпуск восстановленной базы откладывается до сверки ответственным лицом либо выбирается чистая база. Неизвестные исходы отправки не повторяются вслепую. О технических работах и результате сообщают операторам; потерянные между копией и сбоем события не считаются обработанными.</w:t>
      </w:r>
    </w:p>
    <w:p>
      <w:pPr>
        <w:jc w:val="both"/>
      </w:pPr>
      <w:r>
        <w:t>118. Плановая ротация секретов Чат-бота (токен бота, пароль базы данных, парольная фраза шифрования резервных копий, при наличии — секрет веб-перехватчика, реквизиты объектного хранилища, токены доступа к репозиторию, ключи для автоматического развертывания) выполняется специалистом с ролью «it» не реже одного раза в шесть календарных месяцев. Каждый факт ротации фиксируется в журнале эксплуатации отдела цифрового развития. Внеплановая ротация выполняется немедленно при наличии оснований полагать компрометацию (увольнение сотрудника, имевшего доступ к секретам; обнаружение секрета в постороннем канале; компрометация рабочего устройства специалиста с ролью «it»).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 зашифрованных прежней фразой (срок определяется по фактическому наличию копий во всех хранилищах; восемь файлов не гарантируют двухмесячный возраст).</w:t>
      </w:r>
    </w:p>
    <w:p>
      <w:pPr>
        <w:keepNext/>
        <w:ind w:firstLine="0"/>
        <w:jc w:val="center"/>
      </w:pPr>
      <w:r>
        <w:rPr>
          <w:b/>
        </w:rPr>
        <w:t>15. Изменение настроек и регистрация операторов</w:t>
      </w:r>
    </w:p>
    <w:p>
      <w:pPr>
        <w:jc w:val="both"/>
      </w:pPr>
      <w:r>
        <w:t>119. Изменение настраиваемых параметров Чат-бота осуществляется специалистом с ролью «it» одним из следующих способов:</w:t>
      </w:r>
    </w:p>
    <w:p>
      <w:pPr>
        <w:jc w:val="both"/>
      </w:pPr>
      <w:r>
        <w:t>1) через раздел «Настройки бота» панели быстрых действий /op_help, обеспечивающий иерархическое меню по группам параметров (тексты для жителей, внешние ссылки, контакты, контент-каталоги, метаданные синхронизации) с подсветкой ключей, измененных в базе данных, но не синхронизированных с репозиторием Чат-бота;</w:t>
      </w:r>
    </w:p>
    <w:p>
      <w:pPr>
        <w:jc w:val="both"/>
      </w:pPr>
      <w:r>
        <w:t>2) командой /setting в служебной группе.</w:t>
      </w:r>
    </w:p>
    <w:p>
      <w:pPr>
        <w:jc w:val="both"/>
      </w:pPr>
      <w:r>
        <w:t>120. Запрос на изменение настраиваемого параметра Чат-бота (например, ссылки на электронную приемную при изменении адреса приемной; графика приема граждан при изменении графика; перечня тематик обращений при пересмотре отраслевого распределения; контактов экстренных служб при изменении номеров) направляется заинтересованным оператором в служебную группу с указанием изменяемого ключа и нового значения. Специалист с ролью «it» в течение одного рабочего часа выполняет изменение через меню «Настройки бота» или командой /setting, проверяет результат и подтверждает в служебной группе. При необходимости параллельно синхронизирует изменение с репозиторием через действие синхронизации.</w:t>
      </w:r>
    </w:p>
    <w:p>
      <w:pPr>
        <w:jc w:val="both"/>
      </w:pPr>
      <w:r>
        <w:t>121. Перечень настраиваемых параметров Чат-бота включает 14 (четырнадцать) содержательных ключей, изменяемых операторами:</w:t>
      </w:r>
    </w:p>
    <w:p>
      <w:pPr>
        <w:jc w:val="both"/>
      </w:pPr>
      <w:r>
        <w:t>1) welcome_text — приветственное сообщение, отправляемое жителю при первом обращении к Чат-боту;</w:t>
      </w:r>
    </w:p>
    <w:p>
      <w:pPr>
        <w:jc w:val="both"/>
      </w:pPr>
      <w:r>
        <w:t>2) consent_text — текст согласия на обработку персональных данных, отображаемый жителю перед началом работы с Чат-ботом;</w:t>
      </w:r>
    </w:p>
    <w:p>
      <w:pPr>
        <w:jc w:val="both"/>
      </w:pPr>
      <w:r>
        <w:t>3) commit_author_name — фамилия, имя, отчество, указываемые в качестве автора при синхронизации настраиваемых параметров с репозиторием Чат-бота;</w:t>
      </w:r>
    </w:p>
    <w:p>
      <w:pPr>
        <w:jc w:val="both"/>
      </w:pPr>
      <w:r>
        <w:t>4) commit_author_email — адрес электронной почты, указываемый в качестве адреса автора при синхронизации настраиваемых параметров с репозиторием Чат-бота;</w:t>
      </w:r>
    </w:p>
    <w:p>
      <w:pPr>
        <w:jc w:val="both"/>
      </w:pPr>
      <w:r>
        <w:t>5) policy_url — ссылка на политику обработки персональных данных (только в пределах официальных доменов);</w:t>
      </w:r>
    </w:p>
    <w:p>
      <w:pPr>
        <w:jc w:val="both"/>
      </w:pPr>
      <w:r>
        <w:t>6) electronic_reception_url — ссылка на электронную приемную (только в пределах официальных доменов);</w:t>
      </w:r>
    </w:p>
    <w:p>
      <w:pPr>
        <w:jc w:val="both"/>
      </w:pPr>
      <w:r>
        <w:t>7) udth_schedule_url — ссылка на расписание муниципальных автобусов (только в пределах официальных доменов);</w:t>
      </w:r>
    </w:p>
    <w:p>
      <w:pPr>
        <w:jc w:val="both"/>
      </w:pPr>
      <w:r>
        <w:t>8) udth_schedule_intermunicipal_url — ссылка на расписание межмуниципальных маршрутов (только в пределах официальных доменов);</w:t>
      </w:r>
    </w:p>
    <w:p>
      <w:pPr>
        <w:jc w:val="both"/>
      </w:pPr>
      <w:r>
        <w:t>9) appointment_text — текст о приеме граждан главой муниципального образования;</w:t>
      </w:r>
    </w:p>
    <w:p>
      <w:pPr>
        <w:jc w:val="both"/>
      </w:pPr>
      <w:r>
        <w:t>10) emergency_contacts — контакты экстренных служб (каждый элемент содержит наименование службы и номер телефона; не менее одного элемента);</w:t>
      </w:r>
    </w:p>
    <w:p>
      <w:pPr>
        <w:jc w:val="both"/>
      </w:pPr>
      <w:r>
        <w:t>11) transport_dispatcher_contacts — контакты диспетчерских автотранспорта (каждый элемент содержит перечень маршрутов и номер телефона; не менее одного элемента);</w:t>
      </w:r>
    </w:p>
    <w:p>
      <w:pPr>
        <w:jc w:val="both"/>
      </w:pPr>
      <w:r>
        <w:t>12) topics — перечень тематик обращений, не менее 1 (одной) и не более 30 (тридцати), ограничение программное;</w:t>
      </w:r>
    </w:p>
    <w:p>
      <w:pPr>
        <w:jc w:val="both"/>
      </w:pPr>
      <w:r>
        <w:t>13) broadcast_max_images — максимальное количество фотографий, прилагаемых оператором к одной рассылке, в диапазоне от 1 (одной) до 20 (двадцати), по умолчанию — 5 (пять);</w:t>
      </w:r>
    </w:p>
    <w:p>
      <w:pPr>
        <w:jc w:val="both"/>
      </w:pPr>
      <w:r>
        <w:t>14) localities — перечень населенных пунктов Елизовского муниципального округа, не менее 1 (одного) и не более 30 (тридцати), ограничение программное.</w:t>
      </w:r>
    </w:p>
    <w:p>
      <w:pPr>
        <w:jc w:val="both"/>
      </w:pPr>
      <w:r>
        <w:t>122. Дополнительно в Чат-боте предусмотрены 3 (три) служебных параметра управления тихими часами служебных уведомлений (admin_quiet_hours_enabled, admin_quiet_hours_start, admin_quiet_hours_end), настраиваемых специалистом с ролью «it» и не входящих в перечень содержательных ключей, изменяемых операторами.</w:t>
      </w:r>
    </w:p>
    <w:p>
      <w:pPr>
        <w:jc w:val="both"/>
      </w:pPr>
      <w:r>
        <w:t>123. Все изменения настроек фиксируются в журнале действий с указанием специалиста и измененного ключа. Значение настройки в журнал действий не записывается.</w:t>
      </w:r>
    </w:p>
    <w:p>
      <w:pPr>
        <w:jc w:val="both"/>
      </w:pPr>
      <w:r>
        <w:t>124. Изменения значений настраиваемых параметров, определяющих содержательную часть Чат-бота (ссылок, текстов о приеме граждан, контактных сведений, перечней тематик и населенных пунктов), могут быть синхронизированы с репозиторием Чат-бота посредством создания запроса на включение изменений (pull request) через раздел «Настройки бота» панели быстрых действий /op_help. Синхронизация обеспечивает фиксацию текущих значений настраиваемых параметров в исходных файлах Чат-бота для последующих автоматических развертываний. Параметры commit_author_name, commit_author_email, welcome_text, consent_text, broadcast_max_images и служебные параметры тихих часов не синхронизируются с репозиторием. Создание запроса на включение изменений фиксируется в журнале действий с типом действия settings_pr_created.</w:t>
      </w:r>
    </w:p>
    <w:p>
      <w:pPr>
        <w:jc w:val="both"/>
      </w:pPr>
      <w:r>
        <w:t>125. Регистрация операторов производится в порядке, установленном разделом 4 настоящего Регламента. Алгоритм регистрации операторов командой /add_operators предусматривает:</w:t>
      </w:r>
    </w:p>
    <w:p>
      <w:pPr>
        <w:jc w:val="both"/>
      </w:pPr>
      <w:r>
        <w:t>1) добавление будущего оператора в служебную группу;</w:t>
      </w:r>
    </w:p>
    <w:p>
      <w:pPr>
        <w:jc w:val="both"/>
      </w:pPr>
      <w:r>
        <w:t>2) направление будущим оператором в служебную группу команды /whoami для получения идентификатора max_user_id;</w:t>
      </w:r>
    </w:p>
    <w:p>
      <w:pPr>
        <w:jc w:val="both"/>
      </w:pPr>
      <w:r>
        <w:t>3) формирование специалистом с ролью «it» многострочного списка операторов с указанием идентификатора max_user_id, роли, фамилии, имени, отчества;</w:t>
      </w:r>
    </w:p>
    <w:p>
      <w:pPr>
        <w:jc w:val="both"/>
      </w:pPr>
      <w:r>
        <w:t>4) направление специалистом с ролью «it» в служебную группу команды /add_operators со сформированным списком.</w:t>
      </w:r>
    </w:p>
    <w:p>
      <w:pPr>
        <w:jc w:val="both"/>
      </w:pPr>
      <w:r>
        <w:t>126. В личной переписке с жителями команда /whoami не выполняется. Указанное ограничение реализовано в программном коде в целях исключения отображения идентификатора жителю.</w:t>
      </w:r>
    </w:p>
    <w:p>
      <w:pPr>
        <w:jc w:val="both"/>
      </w:pPr>
      <w:r>
        <w:t>127. Самостоятельное повышение роли через команду /add_operators либо через кнопочный мастер «Операторы» программно заблокировано. Изменение роли действующего оператора осуществляется специалистом с ролью «it»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w:t>
      </w:r>
    </w:p>
    <w:p>
      <w:pPr>
        <w:keepNext/>
        <w:ind w:firstLine="0"/>
        <w:jc w:val="center"/>
      </w:pPr>
      <w:r>
        <w:rPr>
          <w:b/>
        </w:rPr>
        <w:t>16. Ответственность</w:t>
      </w:r>
    </w:p>
    <w:p>
      <w:pPr>
        <w:jc w:val="both"/>
      </w:pPr>
      <w:r>
        <w:t>128. Координатор АЕМО и специалисты АЕМО, ЕГП (ТУ) несут ответственность за качество и сроки ответов жителям в порядке, установленном законодательством Российской Федерации, муниципальными правовыми актами Администрации, трудовым законодательством.</w:t>
      </w:r>
    </w:p>
    <w:p>
      <w:pPr>
        <w:jc w:val="both"/>
      </w:pPr>
      <w:r>
        <w:t>129. Профильные подразделения Администрации и подведомственные муниципальные учреждения несут ответственность за достоверность, полноту, своевременность и пригодность для использования в ответе жителю фактических сведений, направленных оператору в порядке раздела 8 настоящего Регламента.</w:t>
      </w:r>
    </w:p>
    <w:p>
      <w:pPr>
        <w:jc w:val="both"/>
      </w:pPr>
      <w:r>
        <w:t>130. Специалист отдела цифрового развития несет ответственность за: бесперебойное функционирование Чат-бота, своевременное снятие резервных копий, исполнение запросов на удаление персональных данных, конфиденциальность сведений, к которым он имеет доступ в силу своих служебных обязанностей.</w:t>
      </w:r>
    </w:p>
    <w:p>
      <w:pPr>
        <w:jc w:val="both"/>
      </w:pPr>
      <w:r>
        <w:t>131. Специалист с ролью «it» не реже одного раза в квартал выполняет аудит серверной конфигурации с использованием служебного сценария, проверяющего соблюдение карты сетевых портов и привязок, права доступа к файлам конфигурации и резервным копиям, отсутствие секретов в открытом виде в журналах, размер и срок хранения резервных копий, статус автоматических обновлений операционной системы. Выявленные отклонения фиксируются в журнале эксплуатации и устраняются в течение пяти рабочих дней. Специалист с ролью «it» обеспечивает автоматический запуск Чат-бота при перезагрузке серверного оборудования посредством установки в операционной системе сервера юнита автозапуска. Служебные сценарии аудита, контроля работоспособности и юнит автозапуска являются средствами уровня операционной системы сервера; их запуск настраивается планировщиком хостовой операционной системы и в программном коде самого Чат-бота не управляется.</w:t>
      </w:r>
    </w:p>
    <w:p>
      <w:pPr>
        <w:jc w:val="both"/>
      </w:pPr>
      <w:r>
        <w:t>132. При обнаружении одним оператором фактов нарушения другим оператором требований раздела 7 настоящего Регламента (тон, содержание, сроки) либо требований Стандарта качества ответов оператор уведомляет об этом непосредственного руководителя нарушителя служебной запиской. Специалист с ролью «it» по запросу руководителя выгружает из журнала действий выписку действий конкретного оператора за заданный период.</w:t>
      </w:r>
    </w:p>
    <w:p>
      <w:pPr>
        <w:jc w:val="both"/>
      </w:pPr>
      <w:r>
        <w:t>133. Об инцидентах информационной безопасности (компрометация секретов; утечка персональных данных в журналах либо во внешних каналах; попытка несанкционированного доступа к Чат-боту; сбой работы Чат-бота длительностью более одного часа в рабочее время; отказ резервного копирования; обнаружение признаков фишинга в настраиваемых параметрах-ссылках) операторы и специалисты с ролью «it» сообщают в служебную группу с упоминанием специалиста с ролью «it» и параллельно — руководителю отдела цифрового развития служебной запиской. Специалист с ролью «it» в течение одного рабочего часа подтверждает прием сообщения, оценивает категорию инцидента (критический либо стандартный) и инициирует реагирование. По итогам реагирования готовится рапорт руководителю Администрации с описанием инцидента, мер реагирования, последствий и рекомендаций по предотвращению повторения. При инциденте, затрагивающем безопасность персональных данных, дополнительно исполняется обязанность уведомления уполномоченного органа в порядке раздела 10 настоящего Регламента.</w:t>
      </w:r>
    </w:p>
    <w:p>
      <w:pPr>
        <w:jc w:val="both"/>
      </w:pPr>
      <w:r>
        <w:t>134. Разглашение третьим лицам сведений, ставших известными оператору в связи с работой в служебной группе, влечет ответственность, предусмотренную законодательством Российской Федерации и трудовым законодательством.</w:t>
      </w:r>
    </w:p>
    <w:p>
      <w:pPr>
        <w:keepNext/>
        <w:ind w:firstLine="0"/>
        <w:jc w:val="center"/>
      </w:pPr>
      <w:r>
        <w:rPr>
          <w:b/>
        </w:rPr>
        <w:t>17. Изменение Регламента и обновление программного кода</w:t>
      </w:r>
    </w:p>
    <w:p>
      <w:pPr>
        <w:jc w:val="both"/>
      </w:pPr>
      <w:r>
        <w:t>135. Изменения и дополнения в настоящий Регламент вносятся распоряжением Администрации Елизовского муниципального округа.</w:t>
      </w:r>
    </w:p>
    <w:p>
      <w:pPr>
        <w:jc w:val="both"/>
      </w:pPr>
      <w:r>
        <w:t>136. Проект изменений готовится начальником отдела по работе с обращениями граждан Администрации совместно со специалистом отдела цифрового развития.</w:t>
      </w:r>
    </w:p>
    <w:p>
      <w:pPr>
        <w:jc w:val="both"/>
      </w:pPr>
      <w:r>
        <w:t>137. Изменения программного кода Чат-бота, прошедшие проверку кода и включенные в основную ветку канонического репозитория, автоматически применяются на серверном оборудовании Чат-бота в течение 10 (десяти) минут после включения. Применение выполняется автоматизированной процедурой с предварительной фиксацией текущей версии, пересборкой компонентов и проверкой работоспособности (эндпоинт /livez). При сбое проверки работоспособности происходит автоматический откат на предыдущую версию с уведомлением в системный журнал. Специалист с ролью «it» контролирует факт успешного применения изменений (сигнал жизни в служебной группе).</w:t>
      </w:r>
    </w:p>
    <w:p>
      <w:pPr>
        <w:jc w:val="both"/>
      </w:pPr>
      <w:r>
        <w:t>138. Обновление внешних программных зависимостей Чат-бота (в первую очередь — клиента Bot API мессенджера MAX, прочих библиотек) выполняется специалистом с ролью «it» в плановом порядке (не реже одного раза в квартал — проверка наличия новых версий и уведомлений о безопасности) и во внеплановом порядке при выпуске критического обновления безопасности. Процедура включает сверку версии в локальной среде с версией в контейнере, находящемся в эксплуатации, изучение перечня изменений обновляемой библиотеки, подготовку запроса на включение изменений с минимальной дельтой, прохождение всех проверок непрерывной интеграции, ручную проверку критических сценариев и мониторинг работы Чат-бота в течение 24—48 часов после применения. При обнаружении регрессии выполняется откат в порядке, установленном настоящим разделом.</w:t>
      </w:r>
    </w:p>
    <w:p>
      <w:pPr>
        <w:jc w:val="both"/>
      </w:pPr>
      <w:r>
        <w:t>139. Настоящий Регламент пересматривается не реже одного раза в год, а также при существенном изменении программного кода Чат-бота, изменении законодательства Российской Федерации в области персональных данных или обращений граждан, изменении организационной структуры Администрации.</w:t>
      </w:r>
    </w:p>
    <w:p>
      <w:pPr>
        <w:keepNext/>
        <w:ind w:firstLine="0"/>
        <w:jc w:val="center"/>
      </w:pPr>
      <w:r>
        <w:rPr>
          <w:b/>
        </w:rPr>
        <w:t>18. Антифишинговая бдительность оператора и защита жителя от мошенничества</w:t>
      </w:r>
    </w:p>
    <w:p>
      <w:pPr>
        <w:jc w:val="both"/>
      </w:pPr>
      <w:r>
        <w:t>140. Оператор (вне зависимости от роли) обязан исходить из того, что любая ссылка, поступившая от жителя в обращении или в дополнении к обращению, является потенциально опасной до тех пор, пока обратное не подтверждено визуальной проверкой адреса в адресной строке браузера. Техническое обезвреживание ссылок в карточках обращений не отменяет обязанности оператора лично сверять адрес перед открытием.</w:t>
      </w:r>
    </w:p>
    <w:p>
      <w:pPr>
        <w:jc w:val="both"/>
      </w:pPr>
      <w:r>
        <w:t>141. Оператор обязан довести до сведения жителя — в ответе на обращение либо при получении подозрительного дополнения — перечень действий, которые Администрация через Чат-бот никогда не запрашивает у жителя:</w:t>
      </w:r>
    </w:p>
    <w:p>
      <w:pPr>
        <w:jc w:val="both"/>
      </w:pPr>
      <w:r>
        <w:t>1) запрос данных паспорта, страхового номера индивидуального лицевого счета, номеров банковских карт, кодов из SMS-сообщений;</w:t>
      </w:r>
    </w:p>
    <w:p>
      <w:pPr>
        <w:jc w:val="both"/>
      </w:pPr>
      <w:r>
        <w:t>2) запрос оплаты государственных пошлин, штрафов, «срочной обработки» обращений;</w:t>
      </w:r>
    </w:p>
    <w:p>
      <w:pPr>
        <w:jc w:val="both"/>
      </w:pPr>
      <w:r>
        <w:t>3) предложение установить стороннее мобильное приложение для «отслеживания обращения» или «получения дополнительных услуг»;</w:t>
      </w:r>
    </w:p>
    <w:p>
      <w:pPr>
        <w:jc w:val="both"/>
      </w:pPr>
      <w:r>
        <w:t>4) предложение перейти по ссылке для «авторизации через портал государственных услуг» в целях «подтверждения личности»;</w:t>
      </w:r>
    </w:p>
    <w:p>
      <w:pPr>
        <w:jc w:val="both"/>
      </w:pPr>
      <w:r>
        <w:t>5) звонок «от Администрации» с просьбой продиктовать SMS-код для подтверждения какого-либо действия;</w:t>
      </w:r>
    </w:p>
    <w:p>
      <w:pPr>
        <w:jc w:val="both"/>
      </w:pPr>
      <w:r>
        <w:t>6) уведомление о «блокировке аккаунта жителя в мессенджере MAX» с предложением «восстановить доступ» через ссылку.</w:t>
      </w:r>
    </w:p>
    <w:p>
      <w:pPr>
        <w:jc w:val="both"/>
      </w:pPr>
      <w:r>
        <w:t>142. Указанный перечень доводится до жителя через раздел «Защита от мошенников» главного меню Чат-бота, а также воспроизводится оператором в ответе на обращение либо при получении подозрительного дополнения. Техническое требование об обязательном включении перечня в приветственное сообщение в программном коде не реализовано: содержание приветственного сообщения проверяется только по длине и наличию текста, поэтому полнота антифишингового перечня обеспечивается организационно — через отдельный раздел меню «Защита от мошенников» и через настоящий Регламент.</w:t>
      </w:r>
    </w:p>
    <w:p>
      <w:pPr>
        <w:jc w:val="both"/>
      </w:pPr>
      <w:r>
        <w:t>143. При получении в обращении или дополнении сведений о том, что житель стал жертвой мошенничества от лица Администрации, оператор:</w:t>
      </w:r>
    </w:p>
    <w:p>
      <w:pPr>
        <w:jc w:val="both"/>
      </w:pPr>
      <w:r>
        <w:t>1) подтверждает жителю, что обращение от лица Администрации возможно исключительно через данный Чат-бот; звонки, сообщения в других мессенджерах и через сторонние интернет-страницы Администрацией не направляются;</w:t>
      </w:r>
    </w:p>
    <w:p>
      <w:pPr>
        <w:jc w:val="both"/>
      </w:pPr>
      <w:r>
        <w:t>2) уведомляет жителя, что денежные средства, переведенные мошенникам добровольно, как правило, не возвращаются;</w:t>
      </w:r>
    </w:p>
    <w:p>
      <w:pPr>
        <w:jc w:val="both"/>
      </w:pPr>
      <w:r>
        <w:t>3) направляет жителя для подачи заявления в органы внутренних дел Российской Федерации (лично в отделение полиции по месту жительства; единый номер экстренных служб — 112);</w:t>
      </w:r>
    </w:p>
    <w:p>
      <w:pPr>
        <w:jc w:val="both"/>
      </w:pPr>
      <w:r>
        <w:t>4) фиксирует факт мошенничества в качестве дополнения к обращению жителя;</w:t>
      </w:r>
    </w:p>
    <w:p>
      <w:pPr>
        <w:jc w:val="both"/>
      </w:pPr>
      <w:r>
        <w:t>5) уведомляет специалиста с ролью «it» через служебную группу — для оценки необходимости предупреждения остальных жителей через информационную рассылку либо уточнения текста приветственного сообщения.</w:t>
      </w:r>
    </w:p>
    <w:p>
      <w:pPr>
        <w:jc w:val="both"/>
      </w:pPr>
      <w:r>
        <w:t>144. Оператор несет ответственность за защиту собственной учетной записи в мессенджере MAX: использование сложного пароля, биометрии, недопущение передачи устройства третьим лицам. При подозрении на компрометацию (потеря телефона, неизвестные сессии, странные сообщения от собственного имени) оператор обязан незамедлительно сообщить специалисту с ролью «it» через альтернативный канал связи (телефон, личный визит). Специалист с ролью «it» производит мягкую деактивацию учетной записи оператора в Чат-боте через мастер «Операторы» с записью действия в журнале действий.</w:t>
      </w:r>
    </w:p>
    <w:p>
      <w:pPr>
        <w:jc w:val="both"/>
      </w:pPr>
      <w:r>
        <w:t>145. Расширенная инструкция оператору по информационной безопасности, антифишингу, реагированию на инциденты и соблюдению Федерального закона № 152-ФЗ ведется отделом цифрового развития в виде отдельного документа. Документ обязателен к прочтению до начала исполнения обязанностей оператора Чат-бота и при каждом существенном обновлении указанного документа.</w:t>
      </w:r>
    </w:p>
    <w:p>
      <w:pPr>
        <w:pageBreakBefore/>
        <w:jc w:val="both"/>
      </w:pPr>
      <w:r>
        <w:t>Приложение 1</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Перечень</w:t>
      </w:r>
    </w:p>
    <w:p>
      <w:pPr>
        <w:jc w:val="both"/>
      </w:pPr>
      <w:r>
        <w:t>команд Чат-бота и их доступность по ролям</w:t>
      </w:r>
    </w:p>
    <w:p>
      <w:pPr>
        <w:jc w:val="both"/>
      </w:pPr>
      <w:r>
        <w:t>1. Допустимые периоды команды /stats: today (за сегодня — значение по умолчанию), week (за неделю), month (за месяц), quarter (за квартал), half_year (за полгода), year (за год), all (за все время).</w:t>
      </w:r>
    </w:p>
    <w:p>
      <w:pPr>
        <w:jc w:val="both"/>
      </w:pPr>
      <w:r>
        <w:t>2. Команды операторов, доступные в служебной группе, приведены в таблице:</w:t>
      </w:r>
    </w:p>
    <w:tbl>
      <w:tblPr>
        <w:tblStyle w:val="TableGrid"/>
        <w:tblW w:type="auto" w:w="0"/>
        <w:tblLayout w:type="fixed"/>
        <w:tblLook w:firstColumn="1" w:firstRow="1" w:lastColumn="0" w:lastRow="0" w:noHBand="0" w:noVBand="1" w:val="04A0"/>
      </w:tblPr>
      <w:tblGrid>
        <w:gridCol w:w="567"/>
        <w:gridCol w:w="3061"/>
        <w:gridCol w:w="3685"/>
        <w:gridCol w:w="2324"/>
      </w:tblGrid>
      <w:tr>
        <w:trPr>
          <w:cantSplit/>
          <w:tblHeader/>
        </w:trPr>
        <w:tc>
          <w:tcPr>
            <w:tcW w:type="dxa" w:w="567"/>
          </w:tcPr>
          <w:p>
            <w:pPr>
              <w:keepNext w:val="0"/>
              <w:ind w:firstLine="0"/>
              <w:jc w:val="left"/>
            </w:pPr>
            <w:r>
              <w:rPr>
                <w:sz w:val="22"/>
              </w:rPr>
              <w:t>№ п/п</w:t>
            </w:r>
          </w:p>
        </w:tc>
        <w:tc>
          <w:tcPr>
            <w:tcW w:type="dxa" w:w="3061"/>
          </w:tcPr>
          <w:p>
            <w:pPr>
              <w:keepNext w:val="0"/>
              <w:ind w:firstLine="0"/>
              <w:jc w:val="left"/>
            </w:pPr>
            <w:r>
              <w:rPr>
                <w:sz w:val="22"/>
              </w:rPr>
              <w:t>Команда</w:t>
            </w:r>
          </w:p>
        </w:tc>
        <w:tc>
          <w:tcPr>
            <w:tcW w:type="dxa" w:w="3685"/>
          </w:tcPr>
          <w:p>
            <w:pPr>
              <w:keepNext w:val="0"/>
              <w:ind w:firstLine="0"/>
              <w:jc w:val="left"/>
            </w:pPr>
            <w:r>
              <w:rPr>
                <w:sz w:val="22"/>
              </w:rPr>
              <w:t>Назначение</w:t>
            </w:r>
          </w:p>
        </w:tc>
        <w:tc>
          <w:tcPr>
            <w:tcW w:type="dxa" w:w="2324"/>
          </w:tcPr>
          <w:p>
            <w:pPr>
              <w:keepNext w:val="0"/>
              <w:ind w:firstLine="0"/>
              <w:jc w:val="left"/>
            </w:pPr>
            <w:r>
              <w:rPr>
                <w:sz w:val="22"/>
              </w:rPr>
              <w:t>Доступность по ролям</w:t>
            </w:r>
          </w:p>
        </w:tc>
      </w:tr>
      <w:tr>
        <w:trPr>
          <w:cantSplit/>
          <w:tblHeader/>
        </w:trPr>
        <w:tc>
          <w:tcPr>
            <w:tcW w:type="dxa" w:w="567"/>
          </w:tcPr>
          <w:p>
            <w:pPr>
              <w:keepNext w:val="0"/>
              <w:ind w:firstLine="0"/>
              <w:jc w:val="left"/>
            </w:pPr>
            <w:r>
              <w:rPr>
                <w:sz w:val="22"/>
              </w:rPr>
              <w:t>1</w:t>
            </w:r>
          </w:p>
        </w:tc>
        <w:tc>
          <w:tcPr>
            <w:tcW w:type="dxa" w:w="3061"/>
          </w:tcPr>
          <w:p>
            <w:pPr>
              <w:keepNext w:val="0"/>
              <w:ind w:firstLine="0"/>
              <w:jc w:val="left"/>
            </w:pPr>
            <w:r>
              <w:rPr>
                <w:sz w:val="22"/>
              </w:rPr>
              <w:t>2</w:t>
            </w:r>
          </w:p>
        </w:tc>
        <w:tc>
          <w:tcPr>
            <w:tcW w:type="dxa" w:w="3685"/>
          </w:tcPr>
          <w:p>
            <w:pPr>
              <w:keepNext w:val="0"/>
              <w:ind w:firstLine="0"/>
              <w:jc w:val="left"/>
            </w:pPr>
            <w:r>
              <w:rPr>
                <w:sz w:val="22"/>
              </w:rPr>
              <w:t>3</w:t>
            </w:r>
          </w:p>
        </w:tc>
        <w:tc>
          <w:tcPr>
            <w:tcW w:type="dxa" w:w="2324"/>
          </w:tcPr>
          <w:p>
            <w:pPr>
              <w:keepNext w:val="0"/>
              <w:ind w:firstLine="0"/>
              <w:jc w:val="left"/>
            </w:pPr>
            <w:r>
              <w:rPr>
                <w:sz w:val="22"/>
              </w:rPr>
              <w:t>4</w:t>
            </w:r>
          </w:p>
        </w:tc>
      </w:tr>
      <w:tr>
        <w:trPr>
          <w:cantSplit/>
        </w:trPr>
        <w:tc>
          <w:tcPr>
            <w:tcW w:type="dxa" w:w="567"/>
          </w:tcPr>
          <w:p>
            <w:pPr>
              <w:keepNext w:val="0"/>
              <w:ind w:firstLine="0"/>
              <w:jc w:val="left"/>
            </w:pPr>
            <w:r>
              <w:rPr>
                <w:sz w:val="22"/>
              </w:rPr>
              <w:t>1.</w:t>
            </w:r>
          </w:p>
        </w:tc>
        <w:tc>
          <w:tcPr>
            <w:tcW w:type="dxa" w:w="3061"/>
          </w:tcPr>
          <w:p>
            <w:pPr>
              <w:keepNext w:val="0"/>
              <w:ind w:firstLine="0"/>
              <w:jc w:val="left"/>
            </w:pPr>
            <w:r>
              <w:rPr>
                <w:sz w:val="22"/>
              </w:rPr>
              <w:t>/open_tickets</w:t>
            </w:r>
          </w:p>
        </w:tc>
        <w:tc>
          <w:tcPr>
            <w:tcW w:type="dxa" w:w="3685"/>
          </w:tcPr>
          <w:p>
            <w:pPr>
              <w:keepNext w:val="0"/>
              <w:ind w:firstLine="0"/>
              <w:jc w:val="left"/>
            </w:pPr>
            <w:r>
              <w:rPr>
                <w:sz w:val="22"/>
              </w:rPr>
              <w:t>перечень открытых обращений</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2.</w:t>
            </w:r>
          </w:p>
        </w:tc>
        <w:tc>
          <w:tcPr>
            <w:tcW w:type="dxa" w:w="3061"/>
          </w:tcPr>
          <w:p>
            <w:pPr>
              <w:keepNext w:val="0"/>
              <w:ind w:firstLine="0"/>
              <w:jc w:val="left"/>
            </w:pPr>
            <w:r>
              <w:rPr>
                <w:sz w:val="22"/>
              </w:rPr>
              <w:t>/stats [период]</w:t>
            </w:r>
          </w:p>
        </w:tc>
        <w:tc>
          <w:tcPr>
            <w:tcW w:type="dxa" w:w="3685"/>
          </w:tcPr>
          <w:p>
            <w:pPr>
              <w:keepNext w:val="0"/>
              <w:ind w:firstLine="0"/>
              <w:jc w:val="left"/>
            </w:pPr>
            <w:r>
              <w:rPr>
                <w:sz w:val="22"/>
              </w:rPr>
              <w:t>выгрузка статистики в формате XLSX</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3.</w:t>
            </w:r>
          </w:p>
        </w:tc>
        <w:tc>
          <w:tcPr>
            <w:tcW w:type="dxa" w:w="3061"/>
          </w:tcPr>
          <w:p>
            <w:pPr>
              <w:keepNext w:val="0"/>
              <w:ind w:firstLine="0"/>
              <w:jc w:val="left"/>
            </w:pPr>
            <w:r>
              <w:rPr>
                <w:sz w:val="22"/>
              </w:rPr>
              <w:t>/reply &lt;номер&gt; &lt;текст&gt;</w:t>
            </w:r>
          </w:p>
        </w:tc>
        <w:tc>
          <w:tcPr>
            <w:tcW w:type="dxa" w:w="3685"/>
          </w:tcPr>
          <w:p>
            <w:pPr>
              <w:keepNext w:val="0"/>
              <w:ind w:firstLine="0"/>
              <w:jc w:val="left"/>
            </w:pPr>
            <w:r>
              <w:rPr>
                <w:sz w:val="22"/>
              </w:rPr>
              <w:t>ответ жителю командой</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4.</w:t>
            </w:r>
          </w:p>
        </w:tc>
        <w:tc>
          <w:tcPr>
            <w:tcW w:type="dxa" w:w="3061"/>
          </w:tcPr>
          <w:p>
            <w:pPr>
              <w:keepNext w:val="0"/>
              <w:ind w:firstLine="0"/>
              <w:jc w:val="left"/>
            </w:pPr>
            <w:r>
              <w:rPr>
                <w:sz w:val="22"/>
              </w:rPr>
              <w:t>/reopen &lt;номер&gt;</w:t>
            </w:r>
          </w:p>
        </w:tc>
        <w:tc>
          <w:tcPr>
            <w:tcW w:type="dxa" w:w="3685"/>
          </w:tcPr>
          <w:p>
            <w:pPr>
              <w:keepNext w:val="0"/>
              <w:ind w:firstLine="0"/>
              <w:jc w:val="left"/>
            </w:pPr>
            <w:r>
              <w:rPr>
                <w:sz w:val="22"/>
              </w:rPr>
              <w:t>возобновление обращения</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5.</w:t>
            </w:r>
          </w:p>
        </w:tc>
        <w:tc>
          <w:tcPr>
            <w:tcW w:type="dxa" w:w="3061"/>
          </w:tcPr>
          <w:p>
            <w:pPr>
              <w:keepNext w:val="0"/>
              <w:ind w:firstLine="0"/>
              <w:jc w:val="left"/>
            </w:pPr>
            <w:r>
              <w:rPr>
                <w:sz w:val="22"/>
              </w:rPr>
              <w:t>/close &lt;номер&gt;</w:t>
            </w:r>
          </w:p>
        </w:tc>
        <w:tc>
          <w:tcPr>
            <w:tcW w:type="dxa" w:w="3685"/>
          </w:tcPr>
          <w:p>
            <w:pPr>
              <w:keepNext w:val="0"/>
              <w:ind w:firstLine="0"/>
              <w:jc w:val="left"/>
            </w:pPr>
            <w:r>
              <w:rPr>
                <w:sz w:val="22"/>
              </w:rPr>
              <w:t>закрытие обращения без ответа</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6.</w:t>
            </w:r>
          </w:p>
        </w:tc>
        <w:tc>
          <w:tcPr>
            <w:tcW w:type="dxa" w:w="3061"/>
          </w:tcPr>
          <w:p>
            <w:pPr>
              <w:keepNext w:val="0"/>
              <w:ind w:firstLine="0"/>
              <w:jc w:val="left"/>
            </w:pPr>
            <w:r>
              <w:rPr>
                <w:sz w:val="22"/>
              </w:rPr>
              <w:t>/diag</w:t>
            </w:r>
          </w:p>
        </w:tc>
        <w:tc>
          <w:tcPr>
            <w:tcW w:type="dxa" w:w="3685"/>
          </w:tcPr>
          <w:p>
            <w:pPr>
              <w:keepNext w:val="0"/>
              <w:ind w:firstLine="0"/>
              <w:jc w:val="left"/>
            </w:pPr>
            <w:r>
              <w:rPr>
                <w:sz w:val="22"/>
              </w:rPr>
              <w:t>сводка о состоянии Чат-бота</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7.</w:t>
            </w:r>
          </w:p>
        </w:tc>
        <w:tc>
          <w:tcPr>
            <w:tcW w:type="dxa" w:w="3061"/>
          </w:tcPr>
          <w:p>
            <w:pPr>
              <w:keepNext w:val="0"/>
              <w:ind w:firstLine="0"/>
              <w:jc w:val="left"/>
            </w:pPr>
            <w:r>
              <w:rPr>
                <w:sz w:val="22"/>
              </w:rPr>
              <w:t>/find_resident &lt;телефон либо max_user_id&gt;</w:t>
            </w:r>
          </w:p>
        </w:tc>
        <w:tc>
          <w:tcPr>
            <w:tcW w:type="dxa" w:w="3685"/>
          </w:tcPr>
          <w:p>
            <w:pPr>
              <w:keepNext w:val="0"/>
              <w:ind w:firstLine="0"/>
              <w:jc w:val="left"/>
            </w:pPr>
            <w:r>
              <w:rPr>
                <w:sz w:val="22"/>
              </w:rPr>
              <w:t>поиск жителя (телефон в результате маскируется)</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8.</w:t>
            </w:r>
          </w:p>
        </w:tc>
        <w:tc>
          <w:tcPr>
            <w:tcW w:type="dxa" w:w="3061"/>
          </w:tcPr>
          <w:p>
            <w:pPr>
              <w:keepNext w:val="0"/>
              <w:ind w:firstLine="0"/>
              <w:jc w:val="left"/>
            </w:pPr>
            <w:r>
              <w:rPr>
                <w:sz w:val="22"/>
              </w:rPr>
              <w:t>/op_help</w:t>
            </w:r>
          </w:p>
        </w:tc>
        <w:tc>
          <w:tcPr>
            <w:tcW w:type="dxa" w:w="3685"/>
          </w:tcPr>
          <w:p>
            <w:pPr>
              <w:keepNext w:val="0"/>
              <w:ind w:firstLine="0"/>
              <w:jc w:val="left"/>
            </w:pPr>
            <w:r>
              <w:rPr>
                <w:sz w:val="22"/>
              </w:rPr>
              <w:t>панель быстрых действий (состав кнопок зависит от роли)</w:t>
            </w:r>
          </w:p>
        </w:tc>
        <w:tc>
          <w:tcPr>
            <w:tcW w:type="dxa" w:w="2324"/>
          </w:tcPr>
          <w:p>
            <w:pPr>
              <w:keepNext w:val="0"/>
              <w:ind w:firstLine="0"/>
              <w:jc w:val="left"/>
            </w:pPr>
            <w:r>
              <w:rPr>
                <w:sz w:val="22"/>
              </w:rPr>
              <w:t>любой участник служебной группы</w:t>
            </w:r>
          </w:p>
        </w:tc>
      </w:tr>
      <w:tr>
        <w:trPr>
          <w:cantSplit/>
        </w:trPr>
        <w:tc>
          <w:tcPr>
            <w:tcW w:type="dxa" w:w="567"/>
          </w:tcPr>
          <w:p>
            <w:pPr>
              <w:keepNext w:val="0"/>
              <w:ind w:firstLine="0"/>
              <w:jc w:val="left"/>
            </w:pPr>
            <w:r>
              <w:rPr>
                <w:sz w:val="22"/>
              </w:rPr>
              <w:t>9.</w:t>
            </w:r>
          </w:p>
        </w:tc>
        <w:tc>
          <w:tcPr>
            <w:tcW w:type="dxa" w:w="3061"/>
          </w:tcPr>
          <w:p>
            <w:pPr>
              <w:keepNext w:val="0"/>
              <w:ind w:firstLine="0"/>
              <w:jc w:val="left"/>
            </w:pPr>
            <w:r>
              <w:rPr>
                <w:sz w:val="22"/>
              </w:rPr>
              <w:t>/broadcast [list]</w:t>
            </w:r>
          </w:p>
        </w:tc>
        <w:tc>
          <w:tcPr>
            <w:tcW w:type="dxa" w:w="3685"/>
          </w:tcPr>
          <w:p>
            <w:pPr>
              <w:keepNext w:val="0"/>
              <w:ind w:firstLine="0"/>
              <w:jc w:val="left"/>
            </w:pPr>
            <w:r>
              <w:rPr>
                <w:sz w:val="22"/>
              </w:rPr>
              <w:t>мастер информационной рассылки</w:t>
            </w:r>
          </w:p>
        </w:tc>
        <w:tc>
          <w:tcPr>
            <w:tcW w:type="dxa" w:w="2324"/>
          </w:tcPr>
          <w:p>
            <w:pPr>
              <w:keepNext w:val="0"/>
              <w:ind w:firstLine="0"/>
              <w:jc w:val="left"/>
            </w:pPr>
            <w:r>
              <w:rPr>
                <w:sz w:val="22"/>
              </w:rPr>
              <w:t>coordinator, it</w:t>
            </w:r>
          </w:p>
        </w:tc>
      </w:tr>
      <w:tr>
        <w:trPr>
          <w:cantSplit/>
        </w:trPr>
        <w:tc>
          <w:tcPr>
            <w:tcW w:type="dxa" w:w="567"/>
          </w:tcPr>
          <w:p>
            <w:pPr>
              <w:keepNext w:val="0"/>
              <w:ind w:firstLine="0"/>
              <w:jc w:val="left"/>
            </w:pPr>
            <w:r>
              <w:rPr>
                <w:sz w:val="22"/>
              </w:rPr>
              <w:t>10.</w:t>
            </w:r>
          </w:p>
        </w:tc>
        <w:tc>
          <w:tcPr>
            <w:tcW w:type="dxa" w:w="3061"/>
          </w:tcPr>
          <w:p>
            <w:pPr>
              <w:keepNext w:val="0"/>
              <w:ind w:firstLine="0"/>
              <w:jc w:val="left"/>
            </w:pPr>
            <w:r>
              <w:rPr>
                <w:sz w:val="22"/>
              </w:rPr>
              <w:t>/erase max_user_id= либо /erase phone=</w:t>
            </w:r>
          </w:p>
        </w:tc>
        <w:tc>
          <w:tcPr>
            <w:tcW w:type="dxa" w:w="3685"/>
          </w:tcPr>
          <w:p>
            <w:pPr>
              <w:keepNext w:val="0"/>
              <w:ind w:firstLine="0"/>
              <w:jc w:val="left"/>
            </w:pPr>
            <w:r>
              <w:rPr>
                <w:sz w:val="22"/>
              </w:rPr>
              <w:t>удаление персональных данных жителя</w:t>
            </w:r>
          </w:p>
        </w:tc>
        <w:tc>
          <w:tcPr>
            <w:tcW w:type="dxa" w:w="2324"/>
          </w:tcPr>
          <w:p>
            <w:pPr>
              <w:keepNext w:val="0"/>
              <w:ind w:firstLine="0"/>
              <w:jc w:val="left"/>
            </w:pPr>
            <w:r>
              <w:rPr>
                <w:sz w:val="22"/>
              </w:rPr>
              <w:t>только it</w:t>
            </w:r>
          </w:p>
        </w:tc>
      </w:tr>
      <w:tr>
        <w:trPr>
          <w:cantSplit/>
        </w:trPr>
        <w:tc>
          <w:tcPr>
            <w:tcW w:type="dxa" w:w="567"/>
          </w:tcPr>
          <w:p>
            <w:pPr>
              <w:keepNext w:val="0"/>
              <w:ind w:firstLine="0"/>
              <w:jc w:val="left"/>
            </w:pPr>
            <w:r>
              <w:rPr>
                <w:sz w:val="22"/>
              </w:rPr>
              <w:t>11.</w:t>
            </w:r>
          </w:p>
        </w:tc>
        <w:tc>
          <w:tcPr>
            <w:tcW w:type="dxa" w:w="3061"/>
          </w:tcPr>
          <w:p>
            <w:pPr>
              <w:keepNext w:val="0"/>
              <w:ind w:firstLine="0"/>
              <w:jc w:val="left"/>
            </w:pPr>
            <w:r>
              <w:rPr>
                <w:sz w:val="22"/>
              </w:rPr>
              <w:t>/setting [list либо &lt;ключ&gt; &lt;значение&gt;]</w:t>
            </w:r>
          </w:p>
        </w:tc>
        <w:tc>
          <w:tcPr>
            <w:tcW w:type="dxa" w:w="3685"/>
          </w:tcPr>
          <w:p>
            <w:pPr>
              <w:keepNext w:val="0"/>
              <w:ind w:firstLine="0"/>
              <w:jc w:val="left"/>
            </w:pPr>
            <w:r>
              <w:rPr>
                <w:sz w:val="22"/>
              </w:rPr>
              <w:t>изменение настройки</w:t>
            </w:r>
          </w:p>
        </w:tc>
        <w:tc>
          <w:tcPr>
            <w:tcW w:type="dxa" w:w="2324"/>
          </w:tcPr>
          <w:p>
            <w:pPr>
              <w:keepNext w:val="0"/>
              <w:ind w:firstLine="0"/>
              <w:jc w:val="left"/>
            </w:pPr>
            <w:r>
              <w:rPr>
                <w:sz w:val="22"/>
              </w:rPr>
              <w:t>только it</w:t>
            </w:r>
          </w:p>
        </w:tc>
      </w:tr>
      <w:tr>
        <w:trPr>
          <w:cantSplit/>
        </w:trPr>
        <w:tc>
          <w:tcPr>
            <w:tcW w:type="dxa" w:w="567"/>
          </w:tcPr>
          <w:p>
            <w:pPr>
              <w:keepNext w:val="0"/>
              <w:ind w:firstLine="0"/>
              <w:jc w:val="left"/>
            </w:pPr>
            <w:r>
              <w:rPr>
                <w:sz w:val="22"/>
              </w:rPr>
              <w:t>12.</w:t>
            </w:r>
          </w:p>
        </w:tc>
        <w:tc>
          <w:tcPr>
            <w:tcW w:type="dxa" w:w="3061"/>
          </w:tcPr>
          <w:p>
            <w:pPr>
              <w:keepNext w:val="0"/>
              <w:ind w:firstLine="0"/>
              <w:jc w:val="left"/>
            </w:pPr>
            <w:r>
              <w:rPr>
                <w:sz w:val="22"/>
              </w:rPr>
              <w:t>/backup</w:t>
            </w:r>
          </w:p>
        </w:tc>
        <w:tc>
          <w:tcPr>
            <w:tcW w:type="dxa" w:w="3685"/>
          </w:tcPr>
          <w:p>
            <w:pPr>
              <w:keepNext w:val="0"/>
              <w:ind w:firstLine="0"/>
              <w:jc w:val="left"/>
            </w:pPr>
            <w:r>
              <w:rPr>
                <w:sz w:val="22"/>
              </w:rPr>
              <w:t>внеплановое снятие резервной копии</w:t>
            </w:r>
          </w:p>
        </w:tc>
        <w:tc>
          <w:tcPr>
            <w:tcW w:type="dxa" w:w="2324"/>
          </w:tcPr>
          <w:p>
            <w:pPr>
              <w:keepNext w:val="0"/>
              <w:ind w:firstLine="0"/>
              <w:jc w:val="left"/>
            </w:pPr>
            <w:r>
              <w:rPr>
                <w:sz w:val="22"/>
              </w:rPr>
              <w:t>только it</w:t>
            </w:r>
          </w:p>
        </w:tc>
      </w:tr>
      <w:tr>
        <w:trPr>
          <w:cantSplit/>
        </w:trPr>
        <w:tc>
          <w:tcPr>
            <w:tcW w:type="dxa" w:w="567"/>
          </w:tcPr>
          <w:p>
            <w:pPr>
              <w:keepNext w:val="0"/>
              <w:ind w:firstLine="0"/>
              <w:jc w:val="left"/>
            </w:pPr>
            <w:r>
              <w:rPr>
                <w:sz w:val="22"/>
              </w:rPr>
              <w:t>13.</w:t>
            </w:r>
          </w:p>
        </w:tc>
        <w:tc>
          <w:tcPr>
            <w:tcW w:type="dxa" w:w="3061"/>
          </w:tcPr>
          <w:p>
            <w:pPr>
              <w:keepNext w:val="0"/>
              <w:ind w:firstLine="0"/>
              <w:jc w:val="left"/>
            </w:pPr>
            <w:r>
              <w:rPr>
                <w:sz w:val="22"/>
              </w:rPr>
              <w:t>/add_operators</w:t>
            </w:r>
          </w:p>
        </w:tc>
        <w:tc>
          <w:tcPr>
            <w:tcW w:type="dxa" w:w="3685"/>
          </w:tcPr>
          <w:p>
            <w:pPr>
              <w:keepNext w:val="0"/>
              <w:ind w:firstLine="0"/>
              <w:jc w:val="left"/>
            </w:pPr>
            <w:r>
              <w:rPr>
                <w:sz w:val="22"/>
              </w:rPr>
              <w:t>массовая регистрация операторов</w:t>
            </w:r>
          </w:p>
        </w:tc>
        <w:tc>
          <w:tcPr>
            <w:tcW w:type="dxa" w:w="2324"/>
          </w:tcPr>
          <w:p>
            <w:pPr>
              <w:keepNext w:val="0"/>
              <w:ind w:firstLine="0"/>
              <w:jc w:val="left"/>
            </w:pPr>
            <w:r>
              <w:rPr>
                <w:sz w:val="22"/>
              </w:rPr>
              <w:t>только it</w:t>
            </w:r>
          </w:p>
        </w:tc>
      </w:tr>
    </w:tbl>
    <w:p>
      <w:pPr>
        <w:jc w:val="both"/>
      </w:pPr>
      <w:r>
        <w:t>3. Панель быстрых действий /op_help содержит набор кнопок в зависимости от роли вызывающего оператора (помимо кнопок действий во всех ролях доступна кнопка «Памятка оператора»):</w:t>
      </w:r>
    </w:p>
    <w:p>
      <w:pPr>
        <w:jc w:val="both"/>
      </w:pPr>
      <w:r>
        <w:t>1) для специалистов АЕМО и ЕГП (ТУ) — 3 (три) кнопки действий: «Открытые обращения» (со счетчиком), «Статистика», «Диагностика»;</w:t>
      </w:r>
    </w:p>
    <w:p>
      <w:pPr>
        <w:jc w:val="both"/>
      </w:pPr>
      <w:r>
        <w:t>2) для координатора АЕМО — 6 (шесть) кнопок действий: дополнительно «Сделать рассылку», «История рассылок», «Шаблоны рассылок»;</w:t>
      </w:r>
    </w:p>
    <w:p>
      <w:pPr>
        <w:jc w:val="both"/>
      </w:pPr>
      <w:r>
        <w:t>3) для специалиста с ролью «it» — 10 (десять) кнопок действий: дополнительно «Снять бэкап», «Операторы», «Настройки бота», «Аудитория и согласия».</w:t>
      </w:r>
    </w:p>
    <w:p>
      <w:pPr>
        <w:jc w:val="both"/>
      </w:pPr>
      <w:r>
        <w:t>4. Команды Чат-бота, доступные жителю в личной переписке с Чат-ботом: /start, /help, /menu, /forget, /cancel, /export, /policy, /rules, /subscribe, /unsubscribe, /whoami. Команды направляются жителем текстовым сообщением и исполняются Чат-ботом независимо от текущего состояния диалога. Указанные команды не отображаются в служебном перечне команд мессенджера MAX; основное взаимодействие жителя с Чат-ботом осуществляется через интерактивное главное меню.</w:t>
      </w:r>
    </w:p>
    <w:p>
      <w:pPr>
        <w:jc w:val="both"/>
      </w:pPr>
      <w:r>
        <w:t>Примечание 1. Команда /export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w:t>
      </w:r>
    </w:p>
    <w:p>
      <w:pPr>
        <w:jc w:val="both"/>
      </w:pPr>
      <w:r>
        <w:t>Примечание 2. Команда /whoami в личной переписке с жителями не выполняется. Указанное ограничение реализовано в программном коде Чат-бота в целях недопущения отображения служебного идентификатора max_user_id жителю.</w:t>
      </w:r>
    </w:p>
    <w:p>
      <w:pPr>
        <w:jc w:val="both"/>
      </w:pPr>
      <w:r>
        <w:t>Примечание 3. Основным способом взаимодействия жителя с Чат-ботом является интерактивное главное меню, направляемое Чат-ботом по команде /start либо /menu. Перечисленные команды сохраняют работоспособность в целях обеспечения совместимости с ранее распространенными ссылками на команды Чат-бота и для жителей, предпочитающих работу через ввод команд.</w:t>
      </w:r>
    </w:p>
    <w:p>
      <w:pPr>
        <w:pageBreakBefore/>
        <w:jc w:val="both"/>
      </w:pPr>
      <w:r>
        <w:t>Приложение 2</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Контрольный перечень</w:t>
      </w:r>
    </w:p>
    <w:p>
      <w:pPr>
        <w:jc w:val="both"/>
      </w:pPr>
      <w:r>
        <w:t>проверки готовности Чат-бота к эксплуатации</w:t>
      </w:r>
    </w:p>
    <w:p>
      <w:pPr>
        <w:jc w:val="both"/>
      </w:pPr>
      <w:r>
        <w:t>1. Контрольный перечень используется специалистом отдела цифрового развития для подтверждения готовности Чат-бота после установки, обновления или восстановления после сбоя.</w:t>
      </w:r>
    </w:p>
    <w:p>
      <w:pPr>
        <w:jc w:val="both"/>
      </w:pPr>
      <w:r>
        <w:t>2. После создания служебной группы, настройки секретов и регистрации операторов подлежат проверке следующие позиции:</w:t>
      </w:r>
    </w:p>
    <w:p>
      <w:pPr>
        <w:jc w:val="both"/>
      </w:pPr>
      <w:r>
        <w:t>1) открыть Чат-бот в личной переписке от имени тестового жителя; убедиться в получении приветственного сообщения и главного меню из 7 (семи) кнопок;</w:t>
      </w:r>
    </w:p>
    <w:p>
      <w:pPr>
        <w:jc w:val="both"/>
      </w:pPr>
      <w:r>
        <w:t>2) пройти полный цикл подачи обращения от получения согласия на обработку персональных данных до получения подтверждения «Обращение #N принято»; контрольное время — не более 2 (двух) минут;</w:t>
      </w:r>
    </w:p>
    <w:p>
      <w:pPr>
        <w:jc w:val="both"/>
      </w:pPr>
      <w:r>
        <w:t>3) убедиться, что в служебной группе появилась карточка обращения и что под карточкой отображены кнопки «Ответить», «Закрыть без ответа», «В админ-меню»; для специалиста с ролью «it» дополнительно отображены кнопки «Заблокировать» и «Удалить ПДн»;</w:t>
      </w:r>
    </w:p>
    <w:p>
      <w:pPr>
        <w:jc w:val="both"/>
      </w:pPr>
      <w:r>
        <w:t>4) направить ответ нажатием кнопки «Ответить» либо иным способом, предусмотренным разделом 7 настоящего Регламента, при необходимости с приложением одной фотографии, и проверить доставку формального письма с фотографией жителю;</w:t>
      </w:r>
    </w:p>
    <w:p>
      <w:pPr>
        <w:jc w:val="both"/>
      </w:pPr>
      <w:r>
        <w:t>5) выполнить команду выдачи статистики за сегодня /stats today и убедиться в получении выгрузки, открываемой в формате XLSX;</w:t>
      </w:r>
    </w:p>
    <w:p>
      <w:pPr>
        <w:jc w:val="both"/>
      </w:pPr>
      <w:r>
        <w:t>6) выполнить команду /op_help под учетной записью специалиста с ролью «it» и убедиться в отображении 10 (десяти) кнопок панели быстрых действий, а также в закреплении сообщения в служебной группе;</w:t>
      </w:r>
    </w:p>
    <w:p>
      <w:pPr>
        <w:jc w:val="both"/>
      </w:pPr>
      <w:r>
        <w:t>7) выполнить команду /op_help под учетной записью координатора АЕМО и убедиться в отображении 6 (шести) кнопок (без разделов «Операторы», «Настройки бота», «Аудитория и согласия», «Снять бэкап»);</w:t>
      </w:r>
    </w:p>
    <w:p>
      <w:pPr>
        <w:jc w:val="both"/>
      </w:pPr>
      <w:r>
        <w:t>8) выполнить команду выдачи диагностики /diag и убедиться в получении сводки о состоянии Чат-бота;</w:t>
      </w:r>
    </w:p>
    <w:p>
      <w:pPr>
        <w:jc w:val="both"/>
      </w:pPr>
      <w:r>
        <w:t>9) выполнить команду снятия резервной копии /backup и убедиться в создании файла резервной копии;</w:t>
      </w:r>
    </w:p>
    <w:p>
      <w:pPr>
        <w:jc w:val="both"/>
      </w:pPr>
      <w:r>
        <w:t>10) оформить тестовую подписку на рассылку и выполнить мастер /broadcast с тестовым сообщением (при необходимости — с приложением фотографий в пределах значения параметра broadcast_max_images); убедиться в доставке подписавшимся жителям;</w:t>
      </w:r>
    </w:p>
    <w:p>
      <w:pPr>
        <w:jc w:val="both"/>
      </w:pPr>
      <w:r>
        <w:t>11) оформить тестовый отзыв согласия командой /forget и убедиться в активации процессов обезличивания персональных данных в базе данных, а также в фиксации записи self_erase в журнале действий;</w:t>
      </w:r>
    </w:p>
    <w:p>
      <w:pPr>
        <w:jc w:val="both"/>
      </w:pPr>
      <w:r>
        <w:t>12) убедиться в получении сигналов жизни от Чат-бота по расписанию;</w:t>
      </w:r>
    </w:p>
    <w:p>
      <w:pPr>
        <w:jc w:val="both"/>
      </w:pPr>
      <w:r>
        <w:t>13) открыть мастер «Операторы» в /op_help под учетной записью специалиста с ролью «it»; убедиться, что отображается список активных операторов и доступны действия «Добавить», «Сменить роль», «Деактивировать», «Реактивировать»;</w:t>
      </w:r>
    </w:p>
    <w:p>
      <w:pPr>
        <w:jc w:val="both"/>
      </w:pPr>
      <w:r>
        <w:t>14) открыть меню «Настройки бота» в /op_help под учетной записью специалиста с ролью «it»; убедиться, что отображаются настраиваемые ключи и доступно действие синхронизации с репозиторием;</w:t>
      </w:r>
    </w:p>
    <w:p>
      <w:pPr>
        <w:jc w:val="both"/>
      </w:pPr>
      <w:r>
        <w:t>15) открыть мастер «Шаблоны рассылок» в /op_help под учетной записью координатора либо специалиста с ролью «it»; убедиться, что доступны сохранение и применение шаблонов;</w:t>
      </w:r>
    </w:p>
    <w:p>
      <w:pPr>
        <w:jc w:val="both"/>
      </w:pPr>
      <w:r>
        <w:t>16) выполнить проверку автозапуска Чат-бота при перезагрузке серверного оборудования;</w:t>
      </w:r>
    </w:p>
    <w:p>
      <w:pPr>
        <w:jc w:val="both"/>
      </w:pPr>
      <w:r>
        <w:t>17) выполнить проверку наличия записи планировщика хостовой операционной системы для регулярного контроля работоспособности.</w:t>
      </w:r>
    </w:p>
    <w:p>
      <w:pPr>
        <w:jc w:val="both"/>
      </w:pPr>
      <w:r>
        <w:t>Дата выполнения проверки: «____» ___________ 2026 года</w:t>
      </w:r>
    </w:p>
    <w:p>
      <w:pPr>
        <w:jc w:val="both"/>
      </w:pPr>
      <w:r>
        <w:t>Начальник отдела цифрового развития:</w:t>
      </w:r>
    </w:p>
    <w:p>
      <w:pPr>
        <w:jc w:val="both"/>
      </w:pPr>
      <w:r>
        <w:t>________________  /  _____________________________</w:t>
      </w:r>
    </w:p>
    <w:p>
      <w:pPr>
        <w:jc w:val="both"/>
      </w:pPr>
      <w:r>
        <w:t>(подпись)                 (фамилия, имя, отчество)</w:t>
      </w:r>
    </w:p>
    <w:p>
      <w:pPr>
        <w:pageBreakBefore/>
        <w:jc w:val="both"/>
      </w:pPr>
      <w:r>
        <w:t>Приложение 3</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Форма</w:t>
      </w:r>
    </w:p>
    <w:p>
      <w:pPr>
        <w:jc w:val="both"/>
      </w:pPr>
      <w:r>
        <w:t>запроса фактических сведений, направляемого оператором Чат-бота в адрес профильного подразделения</w:t>
      </w:r>
    </w:p>
    <w:p>
      <w:pPr>
        <w:jc w:val="both"/>
      </w:pPr>
      <w:r>
        <w:t>1. Форма запроса фактических сведений применяется оператором Чат-бота при необходимости получения от профильного подразделения Администрации либо подведомственного муниципального учреждения сведений, необходимых для подготовки ответа жителю в порядке, установленном разделом 8 настоящего Регламента.</w:t>
      </w:r>
    </w:p>
    <w:p>
      <w:pPr>
        <w:jc w:val="both"/>
      </w:pPr>
      <w:r>
        <w:t>2. Форма запроса заполняется оператором и направляется в адрес профильного подразделения посредством служебной групповой переписки в мессенджере MAX, посредством служебного телефонного обращения либо посредством служебной электронной почты Администрации (с приложением заполненной формы запроса).</w:t>
      </w:r>
    </w:p>
    <w:tbl>
      <w:tblPr>
        <w:tblStyle w:val="TableGrid"/>
        <w:tblW w:type="auto" w:w="0"/>
        <w:tblLayout w:type="fixed"/>
        <w:tblLook w:firstColumn="1" w:firstRow="1" w:lastColumn="0" w:lastRow="0" w:noHBand="0" w:noVBand="1" w:val="04A0"/>
      </w:tblPr>
      <w:tblGrid>
        <w:gridCol w:w="567"/>
        <w:gridCol w:w="3969"/>
        <w:gridCol w:w="5102"/>
      </w:tblGrid>
      <w:tr>
        <w:trPr>
          <w:cantSplit/>
          <w:tblHeader/>
        </w:trPr>
        <w:tc>
          <w:tcPr>
            <w:tcW w:type="dxa" w:w="567"/>
          </w:tcPr>
          <w:p>
            <w:pPr>
              <w:keepNext w:val="0"/>
              <w:ind w:firstLine="0"/>
              <w:jc w:val="left"/>
            </w:pPr>
            <w:r>
              <w:rPr>
                <w:sz w:val="22"/>
              </w:rPr>
              <w:t>№ п/п</w:t>
            </w:r>
          </w:p>
        </w:tc>
        <w:tc>
          <w:tcPr>
            <w:tcW w:type="dxa" w:w="3969"/>
          </w:tcPr>
          <w:p>
            <w:pPr>
              <w:keepNext w:val="0"/>
              <w:ind w:firstLine="0"/>
              <w:jc w:val="left"/>
            </w:pPr>
            <w:r>
              <w:rPr>
                <w:sz w:val="22"/>
              </w:rPr>
              <w:t>Элемент запроса</w:t>
            </w:r>
          </w:p>
        </w:tc>
        <w:tc>
          <w:tcPr>
            <w:tcW w:type="dxa" w:w="5102"/>
          </w:tcPr>
          <w:p>
            <w:pPr>
              <w:keepNext w:val="0"/>
              <w:ind w:firstLine="0"/>
              <w:jc w:val="left"/>
            </w:pPr>
            <w:r>
              <w:rPr>
                <w:sz w:val="22"/>
              </w:rPr>
              <w:t>Содержание</w:t>
            </w:r>
          </w:p>
        </w:tc>
      </w:tr>
      <w:tr>
        <w:trPr>
          <w:cantSplit/>
          <w:tblHeader/>
        </w:trPr>
        <w:tc>
          <w:tcPr>
            <w:tcW w:type="dxa" w:w="567"/>
          </w:tcPr>
          <w:p>
            <w:pPr>
              <w:keepNext w:val="0"/>
              <w:ind w:firstLine="0"/>
              <w:jc w:val="left"/>
            </w:pPr>
            <w:r>
              <w:rPr>
                <w:sz w:val="22"/>
              </w:rPr>
              <w:t>1</w:t>
            </w:r>
          </w:p>
        </w:tc>
        <w:tc>
          <w:tcPr>
            <w:tcW w:type="dxa" w:w="3969"/>
          </w:tcPr>
          <w:p>
            <w:pPr>
              <w:keepNext w:val="0"/>
              <w:ind w:firstLine="0"/>
              <w:jc w:val="left"/>
            </w:pPr>
            <w:r>
              <w:rPr>
                <w:sz w:val="22"/>
              </w:rPr>
              <w:t>2</w:t>
            </w:r>
          </w:p>
        </w:tc>
        <w:tc>
          <w:tcPr>
            <w:tcW w:type="dxa" w:w="5102"/>
          </w:tcPr>
          <w:p>
            <w:pPr>
              <w:keepNext w:val="0"/>
              <w:ind w:firstLine="0"/>
              <w:jc w:val="left"/>
            </w:pPr>
            <w:r>
              <w:rPr>
                <w:sz w:val="22"/>
              </w:rPr>
              <w:t>3</w:t>
            </w:r>
          </w:p>
        </w:tc>
      </w:tr>
      <w:tr>
        <w:trPr>
          <w:cantSplit/>
        </w:trPr>
        <w:tc>
          <w:tcPr>
            <w:tcW w:type="dxa" w:w="567"/>
          </w:tcPr>
          <w:p>
            <w:pPr>
              <w:keepNext w:val="0"/>
              <w:ind w:firstLine="0"/>
              <w:jc w:val="left"/>
            </w:pPr>
            <w:r>
              <w:rPr>
                <w:sz w:val="22"/>
              </w:rPr>
              <w:t>1.</w:t>
            </w:r>
          </w:p>
        </w:tc>
        <w:tc>
          <w:tcPr>
            <w:tcW w:type="dxa" w:w="3969"/>
          </w:tcPr>
          <w:p>
            <w:pPr>
              <w:keepNext w:val="0"/>
              <w:ind w:firstLine="0"/>
              <w:jc w:val="left"/>
            </w:pPr>
            <w:r>
              <w:rPr>
                <w:sz w:val="22"/>
              </w:rPr>
              <w:t>Номер обращения</w:t>
            </w:r>
          </w:p>
        </w:tc>
        <w:tc>
          <w:tcPr>
            <w:tcW w:type="dxa" w:w="5102"/>
          </w:tcPr>
          <w:p>
            <w:pPr>
              <w:keepNext w:val="0"/>
              <w:ind w:firstLine="0"/>
              <w:jc w:val="left"/>
            </w:pPr>
            <w:r>
              <w:rPr>
                <w:sz w:val="22"/>
              </w:rPr>
              <w:t>#N (из карточки обращения)</w:t>
            </w:r>
          </w:p>
        </w:tc>
      </w:tr>
      <w:tr>
        <w:trPr>
          <w:cantSplit/>
        </w:trPr>
        <w:tc>
          <w:tcPr>
            <w:tcW w:type="dxa" w:w="567"/>
          </w:tcPr>
          <w:p>
            <w:pPr>
              <w:keepNext w:val="0"/>
              <w:ind w:firstLine="0"/>
              <w:jc w:val="left"/>
            </w:pPr>
            <w:r>
              <w:rPr>
                <w:sz w:val="22"/>
              </w:rPr>
              <w:t>2.</w:t>
            </w:r>
          </w:p>
        </w:tc>
        <w:tc>
          <w:tcPr>
            <w:tcW w:type="dxa" w:w="3969"/>
          </w:tcPr>
          <w:p>
            <w:pPr>
              <w:keepNext w:val="0"/>
              <w:ind w:firstLine="0"/>
              <w:jc w:val="left"/>
            </w:pPr>
            <w:r>
              <w:rPr>
                <w:sz w:val="22"/>
              </w:rPr>
              <w:t>Дата и время направления запроса</w:t>
            </w:r>
          </w:p>
        </w:tc>
        <w:tc>
          <w:tcPr>
            <w:tcW w:type="dxa" w:w="5102"/>
          </w:tcPr>
          <w:p>
            <w:pPr>
              <w:keepNext w:val="0"/>
              <w:ind w:firstLine="0"/>
              <w:jc w:val="left"/>
            </w:pPr>
            <w:r>
              <w:rPr>
                <w:sz w:val="22"/>
              </w:rPr>
            </w:r>
          </w:p>
        </w:tc>
      </w:tr>
      <w:tr>
        <w:trPr>
          <w:cantSplit/>
        </w:trPr>
        <w:tc>
          <w:tcPr>
            <w:tcW w:type="dxa" w:w="567"/>
          </w:tcPr>
          <w:p>
            <w:pPr>
              <w:keepNext w:val="0"/>
              <w:ind w:firstLine="0"/>
              <w:jc w:val="left"/>
            </w:pPr>
            <w:r>
              <w:rPr>
                <w:sz w:val="22"/>
              </w:rPr>
              <w:t>3.</w:t>
            </w:r>
          </w:p>
        </w:tc>
        <w:tc>
          <w:tcPr>
            <w:tcW w:type="dxa" w:w="3969"/>
          </w:tcPr>
          <w:p>
            <w:pPr>
              <w:keepNext w:val="0"/>
              <w:ind w:firstLine="0"/>
              <w:jc w:val="left"/>
            </w:pPr>
            <w:r>
              <w:rPr>
                <w:sz w:val="22"/>
              </w:rPr>
              <w:t>Оператор (инициатор запроса)</w:t>
            </w:r>
          </w:p>
        </w:tc>
        <w:tc>
          <w:tcPr>
            <w:tcW w:type="dxa" w:w="5102"/>
          </w:tcPr>
          <w:p>
            <w:pPr>
              <w:keepNext w:val="0"/>
              <w:ind w:firstLine="0"/>
              <w:jc w:val="left"/>
            </w:pPr>
            <w:r>
              <w:rPr>
                <w:sz w:val="22"/>
              </w:rPr>
              <w:t>фамилия, инициалы, роль</w:t>
            </w:r>
          </w:p>
        </w:tc>
      </w:tr>
      <w:tr>
        <w:trPr>
          <w:cantSplit/>
        </w:trPr>
        <w:tc>
          <w:tcPr>
            <w:tcW w:type="dxa" w:w="567"/>
          </w:tcPr>
          <w:p>
            <w:pPr>
              <w:keepNext w:val="0"/>
              <w:ind w:firstLine="0"/>
              <w:jc w:val="left"/>
            </w:pPr>
            <w:r>
              <w:rPr>
                <w:sz w:val="22"/>
              </w:rPr>
              <w:t>4.</w:t>
            </w:r>
          </w:p>
        </w:tc>
        <w:tc>
          <w:tcPr>
            <w:tcW w:type="dxa" w:w="3969"/>
          </w:tcPr>
          <w:p>
            <w:pPr>
              <w:keepNext w:val="0"/>
              <w:ind w:firstLine="0"/>
              <w:jc w:val="left"/>
            </w:pPr>
            <w:r>
              <w:rPr>
                <w:sz w:val="22"/>
              </w:rPr>
              <w:t>Профильное подразделение (получатель)</w:t>
            </w:r>
          </w:p>
        </w:tc>
        <w:tc>
          <w:tcPr>
            <w:tcW w:type="dxa" w:w="5102"/>
          </w:tcPr>
          <w:p>
            <w:pPr>
              <w:keepNext w:val="0"/>
              <w:ind w:firstLine="0"/>
              <w:jc w:val="left"/>
            </w:pPr>
            <w:r>
              <w:rPr>
                <w:sz w:val="22"/>
              </w:rPr>
              <w:t>наименование; при нескольких получателях — перечень</w:t>
            </w:r>
          </w:p>
        </w:tc>
      </w:tr>
      <w:tr>
        <w:trPr>
          <w:cantSplit/>
        </w:trPr>
        <w:tc>
          <w:tcPr>
            <w:tcW w:type="dxa" w:w="567"/>
          </w:tcPr>
          <w:p>
            <w:pPr>
              <w:keepNext w:val="0"/>
              <w:ind w:firstLine="0"/>
              <w:jc w:val="left"/>
            </w:pPr>
            <w:r>
              <w:rPr>
                <w:sz w:val="22"/>
              </w:rPr>
              <w:t>5.</w:t>
            </w:r>
          </w:p>
        </w:tc>
        <w:tc>
          <w:tcPr>
            <w:tcW w:type="dxa" w:w="3969"/>
          </w:tcPr>
          <w:p>
            <w:pPr>
              <w:keepNext w:val="0"/>
              <w:ind w:firstLine="0"/>
              <w:jc w:val="left"/>
            </w:pPr>
            <w:r>
              <w:rPr>
                <w:sz w:val="22"/>
              </w:rPr>
              <w:t>Тематика обращения</w:t>
            </w:r>
          </w:p>
        </w:tc>
        <w:tc>
          <w:tcPr>
            <w:tcW w:type="dxa" w:w="5102"/>
          </w:tcPr>
          <w:p>
            <w:pPr>
              <w:keepNext w:val="0"/>
              <w:ind w:firstLine="0"/>
              <w:jc w:val="left"/>
            </w:pPr>
            <w:r>
              <w:rPr>
                <w:sz w:val="22"/>
              </w:rPr>
              <w:t>из карточки обращения</w:t>
            </w:r>
          </w:p>
        </w:tc>
      </w:tr>
      <w:tr>
        <w:trPr>
          <w:cantSplit/>
        </w:trPr>
        <w:tc>
          <w:tcPr>
            <w:tcW w:type="dxa" w:w="567"/>
          </w:tcPr>
          <w:p>
            <w:pPr>
              <w:keepNext w:val="0"/>
              <w:ind w:firstLine="0"/>
              <w:jc w:val="left"/>
            </w:pPr>
            <w:r>
              <w:rPr>
                <w:sz w:val="22"/>
              </w:rPr>
              <w:t>6.</w:t>
            </w:r>
          </w:p>
        </w:tc>
        <w:tc>
          <w:tcPr>
            <w:tcW w:type="dxa" w:w="3969"/>
          </w:tcPr>
          <w:p>
            <w:pPr>
              <w:keepNext w:val="0"/>
              <w:ind w:firstLine="0"/>
              <w:jc w:val="left"/>
            </w:pPr>
            <w:r>
              <w:rPr>
                <w:sz w:val="22"/>
              </w:rPr>
              <w:t>Существо вопроса</w:t>
            </w:r>
          </w:p>
        </w:tc>
        <w:tc>
          <w:tcPr>
            <w:tcW w:type="dxa" w:w="5102"/>
          </w:tcPr>
          <w:p>
            <w:pPr>
              <w:keepNext w:val="0"/>
              <w:ind w:firstLine="0"/>
              <w:jc w:val="left"/>
            </w:pPr>
            <w:r>
              <w:rPr>
                <w:sz w:val="22"/>
              </w:rPr>
              <w:t>формулировка запрашиваемых фактических сведений</w:t>
            </w:r>
          </w:p>
        </w:tc>
      </w:tr>
      <w:tr>
        <w:trPr>
          <w:cantSplit/>
        </w:trPr>
        <w:tc>
          <w:tcPr>
            <w:tcW w:type="dxa" w:w="567"/>
          </w:tcPr>
          <w:p>
            <w:pPr>
              <w:keepNext w:val="0"/>
              <w:ind w:firstLine="0"/>
              <w:jc w:val="left"/>
            </w:pPr>
            <w:r>
              <w:rPr>
                <w:sz w:val="22"/>
              </w:rPr>
              <w:t>7.</w:t>
            </w:r>
          </w:p>
        </w:tc>
        <w:tc>
          <w:tcPr>
            <w:tcW w:type="dxa" w:w="3969"/>
          </w:tcPr>
          <w:p>
            <w:pPr>
              <w:keepNext w:val="0"/>
              <w:ind w:firstLine="0"/>
              <w:jc w:val="left"/>
            </w:pPr>
            <w:r>
              <w:rPr>
                <w:sz w:val="22"/>
              </w:rPr>
              <w:t>Целевой срок направления сведений</w:t>
            </w:r>
          </w:p>
        </w:tc>
        <w:tc>
          <w:tcPr>
            <w:tcW w:type="dxa" w:w="5102"/>
          </w:tcPr>
          <w:p>
            <w:pPr>
              <w:keepNext w:val="0"/>
              <w:ind w:firstLine="0"/>
              <w:jc w:val="left"/>
            </w:pPr>
            <w:r>
              <w:rPr>
                <w:sz w:val="22"/>
              </w:rPr>
              <w:t>в соответствии с разделом 8 настоящего Регламента</w:t>
            </w:r>
          </w:p>
        </w:tc>
      </w:tr>
      <w:tr>
        <w:trPr>
          <w:cantSplit/>
        </w:trPr>
        <w:tc>
          <w:tcPr>
            <w:tcW w:type="dxa" w:w="567"/>
          </w:tcPr>
          <w:p>
            <w:pPr>
              <w:keepNext w:val="0"/>
              <w:ind w:firstLine="0"/>
              <w:jc w:val="left"/>
            </w:pPr>
            <w:r>
              <w:rPr>
                <w:sz w:val="22"/>
              </w:rPr>
              <w:t>8.</w:t>
            </w:r>
          </w:p>
        </w:tc>
        <w:tc>
          <w:tcPr>
            <w:tcW w:type="dxa" w:w="3969"/>
          </w:tcPr>
          <w:p>
            <w:pPr>
              <w:keepNext w:val="0"/>
              <w:ind w:firstLine="0"/>
              <w:jc w:val="left"/>
            </w:pPr>
            <w:r>
              <w:rPr>
                <w:sz w:val="22"/>
              </w:rPr>
              <w:t>Персональные данные жителя (в необходимом объеме)</w:t>
            </w:r>
          </w:p>
        </w:tc>
        <w:tc>
          <w:tcPr>
            <w:tcW w:type="dxa" w:w="5102"/>
          </w:tcPr>
          <w:p>
            <w:pPr>
              <w:keepNext w:val="0"/>
              <w:ind w:firstLine="0"/>
              <w:jc w:val="left"/>
            </w:pPr>
            <w:r>
              <w:rPr>
                <w:sz w:val="22"/>
              </w:rPr>
              <w:t>только относящиеся к существу вопроса</w:t>
            </w:r>
          </w:p>
        </w:tc>
      </w:tr>
      <w:tr>
        <w:trPr>
          <w:cantSplit/>
        </w:trPr>
        <w:tc>
          <w:tcPr>
            <w:tcW w:type="dxa" w:w="567"/>
          </w:tcPr>
          <w:p>
            <w:pPr>
              <w:keepNext w:val="0"/>
              <w:ind w:firstLine="0"/>
              <w:jc w:val="left"/>
            </w:pPr>
            <w:r>
              <w:rPr>
                <w:sz w:val="22"/>
              </w:rPr>
              <w:t>9.</w:t>
            </w:r>
          </w:p>
        </w:tc>
        <w:tc>
          <w:tcPr>
            <w:tcW w:type="dxa" w:w="3969"/>
          </w:tcPr>
          <w:p>
            <w:pPr>
              <w:keepNext w:val="0"/>
              <w:ind w:firstLine="0"/>
              <w:jc w:val="left"/>
            </w:pPr>
            <w:r>
              <w:rPr>
                <w:sz w:val="22"/>
              </w:rPr>
              <w:t>Категория важности</w:t>
            </w:r>
          </w:p>
        </w:tc>
        <w:tc>
          <w:tcPr>
            <w:tcW w:type="dxa" w:w="5102"/>
          </w:tcPr>
          <w:p>
            <w:pPr>
              <w:keepNext w:val="0"/>
              <w:ind w:firstLine="0"/>
              <w:jc w:val="left"/>
            </w:pPr>
            <w:r>
              <w:rPr>
                <w:sz w:val="22"/>
              </w:rPr>
              <w:t>высокая либо стандартная (назначается координатором АЕМО)</w:t>
            </w:r>
          </w:p>
        </w:tc>
      </w:tr>
      <w:tr>
        <w:trPr>
          <w:cantSplit/>
        </w:trPr>
        <w:tc>
          <w:tcPr>
            <w:tcW w:type="dxa" w:w="567"/>
          </w:tcPr>
          <w:p>
            <w:pPr>
              <w:keepNext w:val="0"/>
              <w:ind w:firstLine="0"/>
              <w:jc w:val="left"/>
            </w:pPr>
            <w:r>
              <w:rPr>
                <w:sz w:val="22"/>
              </w:rPr>
              <w:t>10.</w:t>
            </w:r>
          </w:p>
        </w:tc>
        <w:tc>
          <w:tcPr>
            <w:tcW w:type="dxa" w:w="3969"/>
          </w:tcPr>
          <w:p>
            <w:pPr>
              <w:keepNext w:val="0"/>
              <w:ind w:firstLine="0"/>
              <w:jc w:val="left"/>
            </w:pPr>
            <w:r>
              <w:rPr>
                <w:sz w:val="22"/>
              </w:rPr>
              <w:t>Способ направления ответа оператору</w:t>
            </w:r>
          </w:p>
        </w:tc>
        <w:tc>
          <w:tcPr>
            <w:tcW w:type="dxa" w:w="5102"/>
          </w:tcPr>
          <w:p>
            <w:pPr>
              <w:keepNext w:val="0"/>
              <w:ind w:firstLine="0"/>
              <w:jc w:val="left"/>
            </w:pPr>
            <w:r>
              <w:rPr>
                <w:sz w:val="22"/>
              </w:rPr>
              <w:t>служебная группа, телефон либо служебная электронная почта</w:t>
            </w:r>
          </w:p>
        </w:tc>
      </w:tr>
    </w:tbl>
    <w:p>
      <w:pPr>
        <w:jc w:val="both"/>
      </w:pPr>
      <w:r>
        <w:t>3. Запрос, не содержащий обязательных элементов, перечисленных в строках 1—7, 9 и 10 настоящей формы,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w:t>
      </w:r>
    </w:p>
    <w:p>
      <w:pPr>
        <w:jc w:val="both"/>
      </w:pPr>
      <w:r>
        <w:t>4. Включение в запрос персональных данных третьих лиц, не относящихся непосредственно к существу поставленного жителем вопроса, не допускается. Передача персональных данных жителя в составе запроса осуществляется в объеме, необходимом для подготовки ответа на поставленный жителем вопрос.</w:t>
      </w:r>
    </w:p>
    <w:p>
      <w:pPr>
        <w:pageBreakBefore/>
        <w:jc w:val="both"/>
      </w:pPr>
      <w:r>
        <w:t>Приложение 4</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Лист</w:t>
      </w:r>
    </w:p>
    <w:p>
      <w:pPr>
        <w:jc w:val="both"/>
      </w:pPr>
      <w:r>
        <w:t>ознакомления с Регламентом</w:t>
      </w:r>
    </w:p>
    <w:p>
      <w:pPr>
        <w:jc w:val="both"/>
      </w:pPr>
      <w:r>
        <w:t>1. Лист ознакомления подтверждает доведение настоящего Регламента до сведения лиц, указанных в части 4 настоящего Регламента, до начала исполнения ими обязанностей, связанных с работой Чат-бота, а также при каждом внесении в настоящий Регламент изменений и дополнений.</w:t>
      </w:r>
    </w:p>
    <w:p>
      <w:pPr>
        <w:jc w:val="both"/>
      </w:pPr>
      <w:r>
        <w:t>2. Ознакомление удостоверяется собственноручной подписью лица с указанием даты ознакомления:</w:t>
      </w:r>
    </w:p>
    <w:tbl>
      <w:tblPr>
        <w:tblStyle w:val="TableGrid"/>
        <w:tblW w:type="auto" w:w="0"/>
        <w:tblLayout w:type="fixed"/>
        <w:tblLook w:firstColumn="1" w:firstRow="1" w:lastColumn="0" w:lastRow="0" w:noHBand="0" w:noVBand="1" w:val="04A0"/>
      </w:tblPr>
      <w:tblGrid>
        <w:gridCol w:w="567"/>
        <w:gridCol w:w="3118"/>
        <w:gridCol w:w="2268"/>
        <w:gridCol w:w="2268"/>
        <w:gridCol w:w="1417"/>
      </w:tblGrid>
      <w:tr>
        <w:trPr>
          <w:cantSplit/>
          <w:tblHeader/>
        </w:trPr>
        <w:tc>
          <w:tcPr>
            <w:tcW w:type="dxa" w:w="567"/>
          </w:tcPr>
          <w:p>
            <w:pPr>
              <w:keepNext w:val="0"/>
              <w:ind w:firstLine="0"/>
              <w:jc w:val="left"/>
            </w:pPr>
            <w:r>
              <w:rPr>
                <w:sz w:val="22"/>
              </w:rPr>
              <w:t>№ п/п</w:t>
            </w:r>
          </w:p>
        </w:tc>
        <w:tc>
          <w:tcPr>
            <w:tcW w:type="dxa" w:w="3118"/>
          </w:tcPr>
          <w:p>
            <w:pPr>
              <w:keepNext w:val="0"/>
              <w:ind w:firstLine="0"/>
              <w:jc w:val="left"/>
            </w:pPr>
            <w:r>
              <w:rPr>
                <w:sz w:val="22"/>
              </w:rPr>
              <w:t>Фамилия, имя, отчество</w:t>
            </w:r>
          </w:p>
        </w:tc>
        <w:tc>
          <w:tcPr>
            <w:tcW w:type="dxa" w:w="2268"/>
          </w:tcPr>
          <w:p>
            <w:pPr>
              <w:keepNext w:val="0"/>
              <w:ind w:firstLine="0"/>
              <w:jc w:val="left"/>
            </w:pPr>
            <w:r>
              <w:rPr>
                <w:sz w:val="22"/>
              </w:rPr>
              <w:t>Должность</w:t>
            </w:r>
          </w:p>
        </w:tc>
        <w:tc>
          <w:tcPr>
            <w:tcW w:type="dxa" w:w="2268"/>
          </w:tcPr>
          <w:p>
            <w:pPr>
              <w:keepNext w:val="0"/>
              <w:ind w:firstLine="0"/>
              <w:jc w:val="left"/>
            </w:pPr>
            <w:r>
              <w:rPr>
                <w:sz w:val="22"/>
              </w:rPr>
              <w:t>Дата ознакомления</w:t>
            </w:r>
          </w:p>
        </w:tc>
        <w:tc>
          <w:tcPr>
            <w:tcW w:type="dxa" w:w="1417"/>
          </w:tcPr>
          <w:p>
            <w:pPr>
              <w:keepNext w:val="0"/>
              <w:ind w:firstLine="0"/>
              <w:jc w:val="left"/>
            </w:pPr>
            <w:r>
              <w:rPr>
                <w:sz w:val="22"/>
              </w:rPr>
              <w:t>Подпись</w:t>
            </w:r>
          </w:p>
        </w:tc>
      </w:tr>
      <w:tr>
        <w:trPr>
          <w:cantSplit/>
          <w:tblHeader/>
        </w:trPr>
        <w:tc>
          <w:tcPr>
            <w:tcW w:type="dxa" w:w="567"/>
          </w:tcPr>
          <w:p>
            <w:pPr>
              <w:keepNext w:val="0"/>
              <w:ind w:firstLine="0"/>
              <w:jc w:val="left"/>
            </w:pPr>
            <w:r>
              <w:rPr>
                <w:sz w:val="22"/>
              </w:rPr>
              <w:t>1</w:t>
            </w:r>
          </w:p>
        </w:tc>
        <w:tc>
          <w:tcPr>
            <w:tcW w:type="dxa" w:w="3118"/>
          </w:tcPr>
          <w:p>
            <w:pPr>
              <w:keepNext w:val="0"/>
              <w:ind w:firstLine="0"/>
              <w:jc w:val="left"/>
            </w:pPr>
            <w:r>
              <w:rPr>
                <w:sz w:val="22"/>
              </w:rPr>
              <w:t>2</w:t>
            </w:r>
          </w:p>
        </w:tc>
        <w:tc>
          <w:tcPr>
            <w:tcW w:type="dxa" w:w="2268"/>
          </w:tcPr>
          <w:p>
            <w:pPr>
              <w:keepNext w:val="0"/>
              <w:ind w:firstLine="0"/>
              <w:jc w:val="left"/>
            </w:pPr>
            <w:r>
              <w:rPr>
                <w:sz w:val="22"/>
              </w:rPr>
              <w:t>3</w:t>
            </w:r>
          </w:p>
        </w:tc>
        <w:tc>
          <w:tcPr>
            <w:tcW w:type="dxa" w:w="2268"/>
          </w:tcPr>
          <w:p>
            <w:pPr>
              <w:keepNext w:val="0"/>
              <w:ind w:firstLine="0"/>
              <w:jc w:val="left"/>
            </w:pPr>
            <w:r>
              <w:rPr>
                <w:sz w:val="22"/>
              </w:rPr>
              <w:t>4</w:t>
            </w:r>
          </w:p>
        </w:tc>
        <w:tc>
          <w:tcPr>
            <w:tcW w:type="dxa" w:w="1417"/>
          </w:tcPr>
          <w:p>
            <w:pPr>
              <w:keepNext w:val="0"/>
              <w:ind w:firstLine="0"/>
              <w:jc w:val="left"/>
            </w:pPr>
            <w:r>
              <w:rPr>
                <w:sz w:val="22"/>
              </w:rPr>
              <w:t>5</w:t>
            </w:r>
          </w:p>
        </w:tc>
      </w:tr>
      <w:tr>
        <w:trPr>
          <w:cantSplit/>
        </w:trPr>
        <w:tc>
          <w:tcPr>
            <w:tcW w:type="dxa" w:w="567"/>
          </w:tcPr>
          <w:p>
            <w:pPr>
              <w:keepNext w:val="0"/>
              <w:ind w:firstLine="0"/>
              <w:jc w:val="left"/>
            </w:pPr>
            <w:r>
              <w:rPr>
                <w:sz w:val="22"/>
              </w:rPr>
              <w:t>1.</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2.</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3.</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4.</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5.</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6.</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7.</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8.</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9.</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10.</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11.</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12.</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bl>
    <w:sectPr w:rsidR="00FC693F" w:rsidRPr="0006063C" w:rsidSect="00034616">
      <w:foot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