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 Ore Price Forecasting: Model Results</w:t>
      </w:r>
    </w:p>
    <w:p>
      <w:r>
        <w:t>Generated by iron_ore_forecasting.py from NPSC3001_RawData.xlsx. All headline results are two-year-ahead forecasts on a 62% Fe CFR China basis. Part 1 reproduces the tables in the report; Part 2 contains every supporting diagnostic.</w:t>
      </w:r>
    </w:p>
    <w:p>
      <w:pPr>
        <w:pStyle w:val="Heading1"/>
      </w:pPr>
      <w:r>
        <w:t>Summary</w:t>
      </w:r>
    </w:p>
    <w:p>
      <w:pPr>
        <w:pStyle w:val="ListBullet"/>
      </w:pPr>
      <w:r>
        <w:t>Model 1 (P + MC) has the lowest backtest RMSE (US$25.74/t) and MAE (US$18.68/t), but does not pass cointegration testing.</w:t>
      </w:r>
    </w:p>
    <w:p>
      <w:pPr>
        <w:pStyle w:val="ListBullet"/>
      </w:pPr>
      <w:r>
        <w:t>Model 2 (P + MC + D) is the only specification that passes both unadjusted Johansen tests and has a negative, significant price adjustment. It reduces RMSE by 39% against the Marginal Cost Model. No specification passes after the Reinsel-Ahn correction.</w:t>
      </w:r>
    </w:p>
    <w:p>
      <w:pPr>
        <w:pStyle w:val="ListBullet"/>
      </w:pPr>
      <w:r>
        <w:t>The Calibrated Marginal Cost Model has the lowest MAPE (14.78%).</w:t>
      </w:r>
    </w:p>
    <w:p>
      <w:pPr>
        <w:pStyle w:val="ListBullet"/>
      </w:pPr>
      <w:r>
        <w:t>2026 forecasts: Model 1 US$138.06, Model 2 US$89.11, Calibrated US$123.89, Marginal Cost Model US$90.92/t.</w:t>
      </w:r>
    </w:p>
    <w:p>
      <w:pPr>
        <w:pStyle w:val="ListBullet"/>
      </w:pPr>
      <w:r>
        <w:t>2027 forecasts: Model 1 US$214.00, Model 2 US$114.04, Calibrated US$101.82, Marginal Cost Model US$75.33/t.</w:t>
      </w:r>
    </w:p>
    <w:p>
      <w:pPr>
        <w:pStyle w:val="ListBullet"/>
      </w:pPr>
      <w:r>
        <w:t>Data checks: Yes (raw data file unchanged).</w:t>
      </w:r>
    </w:p>
    <w:p>
      <w:pPr>
        <w:pStyle w:val="Heading1"/>
      </w:pPr>
      <w:r>
        <w:t>Part 1. Results reported in the paper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MAPE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Mean error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Model 1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25.74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18.68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16.68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4.92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Model 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29.49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27.11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22.92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4.54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Calibrated Marginal Cost Model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29.68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20.30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14.78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-15.31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Marginal Cost Model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48.08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42.83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33.33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-42.83</w:t>
            </w:r>
          </w:p>
        </w:tc>
      </w:tr>
    </w:tbl>
    <w:p>
      <w:r>
        <w:rPr>
          <w:i/>
        </w:rPr>
        <w:t>Table 5. Two-year-ahead forecasting accuracy, 2021-2025 (RMSE, MAE, mean error in US$/t; MAPE in %).</w:t>
      </w:r>
    </w:p>
    <w:p>
      <w:r>
        <w:drawing>
          <wp:inline xmlns:a="http://schemas.openxmlformats.org/drawingml/2006/main" xmlns:pic="http://schemas.openxmlformats.org/drawingml/2006/picture">
            <wp:extent cx="7920000" cy="411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3. Realised prices and two-year-ahead forecasts, 2021-2025 (US$/t).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  <w:sz w:val="16"/>
              </w:rPr>
              <w:t>Forecasting approach</w:t>
            </w:r>
          </w:p>
        </w:tc>
        <w:tc>
          <w:tcPr>
            <w:tcW w:type="dxa" w:w="4713"/>
          </w:tcPr>
          <w:p>
            <w:r>
              <w:rPr>
                <w:b/>
                <w:sz w:val="16"/>
              </w:rPr>
              <w:t>2026</w:t>
            </w:r>
          </w:p>
        </w:tc>
        <w:tc>
          <w:tcPr>
            <w:tcW w:type="dxa" w:w="4713"/>
          </w:tcPr>
          <w:p>
            <w:r>
              <w:rPr>
                <w:b/>
                <w:sz w:val="16"/>
              </w:rPr>
              <w:t>2027</w:t>
            </w:r>
          </w:p>
        </w:tc>
      </w:tr>
      <w:tr>
        <w:tc>
          <w:tcPr>
            <w:tcW w:type="dxa" w:w="4713"/>
          </w:tcPr>
          <w:p>
            <w:r>
              <w:rPr>
                <w:sz w:val="16"/>
              </w:rPr>
              <w:t>Model 1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138.06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214.00</w:t>
            </w:r>
          </w:p>
        </w:tc>
      </w:tr>
      <w:tr>
        <w:tc>
          <w:tcPr>
            <w:tcW w:type="dxa" w:w="4713"/>
          </w:tcPr>
          <w:p>
            <w:r>
              <w:rPr>
                <w:sz w:val="16"/>
              </w:rPr>
              <w:t>Model 2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89.11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114.04</w:t>
            </w:r>
          </w:p>
        </w:tc>
      </w:tr>
      <w:tr>
        <w:tc>
          <w:tcPr>
            <w:tcW w:type="dxa" w:w="4713"/>
          </w:tcPr>
          <w:p>
            <w:r>
              <w:rPr>
                <w:sz w:val="16"/>
              </w:rPr>
              <w:t>Calibrated Marginal Cost Model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123.89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101.82</w:t>
            </w:r>
          </w:p>
        </w:tc>
      </w:tr>
      <w:tr>
        <w:tc>
          <w:tcPr>
            <w:tcW w:type="dxa" w:w="4713"/>
          </w:tcPr>
          <w:p>
            <w:r>
              <w:rPr>
                <w:sz w:val="16"/>
              </w:rPr>
              <w:t>Marginal Cost Model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90.92</w:t>
            </w:r>
          </w:p>
        </w:tc>
        <w:tc>
          <w:tcPr>
            <w:tcW w:type="dxa" w:w="4713"/>
          </w:tcPr>
          <w:p>
            <w:pPr>
              <w:jc w:val="right"/>
            </w:pPr>
            <w:r>
              <w:rPr>
                <w:sz w:val="16"/>
              </w:rPr>
              <w:t>75.33</w:t>
            </w:r>
          </w:p>
        </w:tc>
      </w:tr>
    </w:tbl>
    <w:p>
      <w:r>
        <w:rPr>
          <w:i/>
        </w:rPr>
        <w:t>Table 6. Forecast iron ore prices (US$/t), 2026-2027.</w:t>
      </w:r>
    </w:p>
    <w:p>
      <w:r>
        <w:rPr>
          <w:sz w:val="16"/>
        </w:rPr>
        <w:t>All forecasts are two years ahead: 2026 uses data to 2024 (calibration factor 1.363) and 2027 uses data to 2025 (1.352). 2026 year-to-date (to October) average: US$101.93/t, shown for context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Intercept (long run)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Long-run MC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Long-run MC s.e.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Long-run D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Long-run D s.e.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Alpha P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Alpha P p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-4.226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2.043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0.158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-1.570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0.012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2.837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1.902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0.128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-0.874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0.173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-0.755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0.027</w:t>
            </w:r>
          </w:p>
        </w:tc>
      </w:tr>
    </w:tbl>
    <w:p>
      <w:r>
        <w:rPr>
          <w:i/>
        </w:rPr>
        <w:t>Long-run relationships and price adjustment, Models 1 and 2 (ln P = intercept + coefficients x ln variables).</w:t>
      </w:r>
    </w:p>
    <w:p>
      <w:r>
        <w:br w:type="page"/>
      </w:r>
    </w:p>
    <w:p>
      <w:pPr>
        <w:pStyle w:val="Heading1"/>
      </w:pPr>
      <w:r>
        <w:t>Appendix A. Econometric model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Terms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ADF level p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ADF diff p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KPSS level p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KPSS diff p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Proceeds to cointegration testing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Iron ore price (P)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0.476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Iron ore price (P)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0.826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0.084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Marginal cost (MC)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0.234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Marginal cost (MC)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0.573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both tests agree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Seaborne demand (D)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0.056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Conflicting - ADF says stationary, KPSS says non-stationary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Seaborne demand (D)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0.629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0.024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0.040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0.056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both tests agree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US Dollar Index (DXY)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0.643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0.031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both tests agree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US Dollar Index (DXY)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0.414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Baltic Dry Index (BDI)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0.066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Baltic Dry Index (BDI)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0.050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0.054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0.100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I(1) - suggestive (KPSS does not confirm the level is non-stationary)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China real GDP (GDP)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0.005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0.643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0.016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Conflicting - ADF says stationary, KPSS says non-stationary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China real GDP (GDP)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Constant + trend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0.869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0.643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0.010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0.016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Not I(1) - first difference is not clearly stationary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No</w:t>
            </w:r>
          </w:p>
        </w:tc>
      </w:tr>
    </w:tbl>
    <w:p>
      <w:r>
        <w:rPr>
          <w:i/>
        </w:rPr>
        <w:t>Table A1. ADF and KPSS stationarity tests, 2010-2025 (p-values).</w:t>
      </w:r>
    </w:p>
    <w:p>
      <w:r>
        <w:rPr>
          <w:sz w:val="16"/>
        </w:rPr>
        <w:t>KPSS p-values are interpolated from tables and bounded at 0.01 and 0.10.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Trace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Trace CV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Corrected trace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Max-eig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Max-eig CV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Corrected max-eig r=0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Result (unadjusted -&gt; corrected)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10.72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7.65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8.78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15.89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6.27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16.20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11.57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8.60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15.89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6.14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DXY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10.28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7.34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6.84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15.89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4.89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20.21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14.43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13.71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15.89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9.80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41.06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23.46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23.58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13.48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DXY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39.25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22.43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27.03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15.44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29.22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16.69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17.24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9.85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 + DXY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41.73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23.85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17.34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9.91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Mixed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54.09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30.91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29.20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16.68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Full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DXY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49.89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28.51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32.45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22.30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18.55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D + DXY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82.79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54.08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35.48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33.66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28.59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14.43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Full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D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101.41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54.08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43.46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67.51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28.59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28.93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1 -&gt; Mixed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DXY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109.45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54.08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46.91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65.86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28.59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28.23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D + DXY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86.73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54.08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37.17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41.94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28.59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17.98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Mixed -&gt; 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P + MC + D + DXY + BDI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837.52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76.97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239.29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386.83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34.81</w:t>
            </w:r>
          </w:p>
        </w:tc>
        <w:tc>
          <w:tcPr>
            <w:tcW w:type="dxa" w:w="1767"/>
          </w:tcPr>
          <w:p>
            <w:pPr>
              <w:jc w:val="right"/>
            </w:pPr>
            <w:r>
              <w:rPr>
                <w:sz w:val="16"/>
              </w:rPr>
              <w:t>110.52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4 -&gt; 2</w:t>
            </w:r>
          </w:p>
        </w:tc>
      </w:tr>
    </w:tbl>
    <w:p>
      <w:r>
        <w:rPr>
          <w:i/>
        </w:rPr>
        <w:t>Table A2. Johansen rank-zero tests for all 15 specifications.</w:t>
      </w:r>
    </w:p>
    <w:p>
      <w:r>
        <w:rPr>
          <w:sz w:val="16"/>
        </w:rPr>
        <w:t>Restricted constant, one lagged difference, 14 effective observations. For specifications showing a relationship, the result also reflects the follow-up tests, which are in Part 2 (Table S1).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Price alpha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Alpha p-value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Alpha assessment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-1.570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0.012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-0.283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0.036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DXY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-0.209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0.008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-0.521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0.035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-0.755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0.027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DXY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-0.085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0.882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-0.643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Negative;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 + DXY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-0.079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0.180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0.484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0.106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DXY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0.168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0.596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D + DXY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-0.127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0.684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D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0.276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0.190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DXY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-1.002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0.161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D + DXY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0.656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0.004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Positive; significant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P + MC + D + DXY + BDI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2.009</w:t>
            </w:r>
          </w:p>
        </w:tc>
        <w:tc>
          <w:tcPr>
            <w:tcW w:type="dxa" w:w="3535"/>
          </w:tcPr>
          <w:p>
            <w:pPr>
              <w:jc w:val="right"/>
            </w:pPr>
            <w:r>
              <w:rPr>
                <w:sz w:val="16"/>
              </w:rPr>
              <w:t>0.086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Not significant</w:t>
            </w:r>
          </w:p>
        </w:tc>
      </w:tr>
    </w:tbl>
    <w:p>
      <w:r>
        <w:rPr>
          <w:i/>
        </w:rPr>
        <w:t>Table A3. Price-adjustment coefficients for all 15 VECMs.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MAPE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Mean error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25.74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18.68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16.68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4.92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P + D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45.94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39.22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32.37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8.54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P + DXY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188.41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158.42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133.12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139.22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P + BDI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50.82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45.22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36.64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16.44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29.49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27.11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22.92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4.54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P + MC + BDI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39.64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35.52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29.69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6"/>
              </w:rPr>
              <w:t>11.06</w:t>
            </w:r>
          </w:p>
        </w:tc>
      </w:tr>
    </w:tbl>
    <w:p>
      <w:r>
        <w:rPr>
          <w:i/>
        </w:rPr>
        <w:t>Table A4. Two-year-ahead errors for shortlisted models (negative, significant alpha), 2021-2025.</w:t>
      </w:r>
    </w:p>
    <w:p>
      <w:r>
        <w:br w:type="page"/>
      </w:r>
    </w:p>
    <w:p>
      <w:pPr>
        <w:pStyle w:val="Heading1"/>
      </w:pPr>
      <w:r>
        <w:t>Appendix B. Seaborne supply-demand balance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4"/>
              </w:rPr>
              <w:t>Mt wet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2010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2011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2012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2013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2014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2015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2016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2017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China seaborne demand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619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933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1,064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consumption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1,033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1,248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828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1,072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Change in visible inventories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Apparent domestic production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371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Statistical / product-mix adjustment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167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Overland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Other seaborne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492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seaborne demand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1,557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Tier-1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698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828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1,154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353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BHP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FMG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Vale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Simandou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Tier-2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243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Tier-3 supply (required)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Market balance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-39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Marginal cost (US$/t)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62% Fe price, realised (US$/t)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70</w:t>
            </w:r>
          </w:p>
        </w:tc>
      </w:tr>
    </w:tbl>
    <w:p>
      <w:r>
        <w:rPr>
          <w:i/>
        </w:rPr>
        <w:t>Table B. Global seaborne iron ore supply-demand balance, 2010-2018.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4"/>
              </w:rPr>
              <w:t>Mt wet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2019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2020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2021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2022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2023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2024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2025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2026*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2027*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China seaborne demand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1,241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1,230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consumption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1,293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1,395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1,312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1,240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Change in visible inventories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Apparent domestic production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Statistical / product-mix adjustment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Overland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Other seaborne imports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Total seaborne demand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1,593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1,577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1,645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Tier-1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1,232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BHP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301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FMG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Vale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332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Simandou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Tier-2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349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Tier-3 supply (required)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Market balance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-96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Marginal cost (US$/t)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75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62% Fe price, realised (US$/t)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</w:tbl>
    <w:p>
      <w:r>
        <w:rPr>
          <w:i/>
        </w:rPr>
        <w:t>Table B. Global seaborne iron ore supply-demand balance, 2019-2027.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4"/>
              </w:rPr>
              <w:t>Mt wet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2028*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2029*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2030*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2031*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2032*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2033*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2034*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2035*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China seaborne demand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1,155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1,085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Total consumption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1,296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1,152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1,128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Total imports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1,205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1,145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1,095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Change in visible inventories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Apparent domestic production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245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155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140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Statistical / product-mix adjustment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179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107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Overland imports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Other seaborne imports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415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Total seaborne demand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1,630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1,615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1,600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1,580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1,560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1,540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1,520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1,500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Tier-1 supply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1,338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1,328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Rio Tinto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347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BHP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309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FMG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201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Vale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344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351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Simandou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120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Tier-2 supply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358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Tier-3 supply (required)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-96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-144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-186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Market balance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-14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Marginal cost (US$/t)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62% Fe price, realised (US$/t)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</w:tr>
    </w:tbl>
    <w:p>
      <w:r>
        <w:rPr>
          <w:i/>
        </w:rPr>
        <w:t>Table B. Global seaborne iron ore supply-demand balance, 2028-2035.</w:t>
      </w:r>
    </w:p>
    <w:p>
      <w:r>
        <w:rPr>
          <w:sz w:val="16"/>
        </w:rPr>
        <w:t>* projection. Market balance = change in Tier-3 required + change in visible inventories. Marginal cost and price rows are in US$/t (shown rounded).</w:t>
      </w:r>
    </w:p>
    <w:p>
      <w:r>
        <w:br w:type="page"/>
      </w:r>
    </w:p>
    <w:p>
      <w:pPr>
        <w:pStyle w:val="Heading1"/>
      </w:pPr>
      <w:r>
        <w:t>Appendix C. Annual cost curves</w:t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C1. Global seaborne iron ore cost curve (US$/t; Mt wet), 2010.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C2. Global seaborne iron ore cost curve (US$/t; Mt wet), 2011.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C3. Global seaborne iron ore cost curve (US$/t; Mt wet), 2012.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C4. Global seaborne iron ore cost curve (US$/t; Mt wet), 2013.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C5. Global seaborne iron ore cost curve (US$/t; Mt wet), 2014.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C6. Global seaborne iron ore cost curve (US$/t; Mt wet), 2015.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C7. Global seaborne iron ore cost curve (US$/t; Mt wet), 2016.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C8. Global seaborne iron ore cost curve (US$/t; Mt wet), 2017.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C9. Global seaborne iron ore cost curve (US$/t; Mt wet), 2018.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C10. Global seaborne iron ore cost curve (US$/t; Mt wet), 2019.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C11. Global seaborne iron ore cost curve (US$/t; Mt wet), 2020.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C12. Global seaborne iron ore cost curve (US$/t; Mt wet), 2021.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C13. Global seaborne iron ore cost curve (US$/t; Mt wet), 2022.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C14. Global seaborne iron ore cost curve (US$/t; Mt wet), 2023.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C15. Global seaborne iron ore cost curve (US$/t; Mt wet), 2024.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C16. Global seaborne iron ore cost curve (US$/t; Mt wet), 2025.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C17. Global seaborne iron ore cost curve (US$/t; Mt wet), 2026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C18. Global seaborne iron ore cost curve (US$/t; Mt wet), 2027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C19. Global seaborne iron ore cost curve (US$/t; Mt wet), 2028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C20. Global seaborne iron ore cost curve (US$/t; Mt wet), 2029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C21. Global seaborne iron ore cost curve (US$/t; Mt wet), 2030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C22. Global seaborne iron ore cost curve (US$/t; Mt wet), 2031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C23. Global seaborne iron ore cost curve (US$/t; Mt wet), 2032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C24. Global seaborne iron ore cost curve (US$/t; Mt wet), 2033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C25. Global seaborne iron ore cost curve (US$/t; Mt wet), 2034 (projection). Axis scales vary by year.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280000" cy="58569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8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C26. Global seaborne iron ore cost curve (US$/t; Mt wet), 2035 (projection). Axis scales vary by year.</w:t>
      </w:r>
    </w:p>
    <w:p>
      <w:r>
        <w:br w:type="page"/>
      </w:r>
    </w:p>
    <w:p>
      <w:pPr>
        <w:pStyle w:val="Heading1"/>
      </w:pPr>
      <w:r>
        <w:t>Appendix D. Two-year-ahead backtest forecasts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Forecast year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Estimation period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Actual (US$/t)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Model 1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Model 1 error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Model 2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Model 2 error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Calibrated Marginal Cost Model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Calibrated Marginal Cost Model error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Marginal Cost Model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Marginal Cost Model error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Model 2 identification</w:t>
            </w:r>
          </w:p>
        </w:tc>
      </w:tr>
      <w:tr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2,021.00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2010-2019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158.16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155.90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-2.26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145.75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-12.41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100.24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-57.92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77.10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-81.06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Not identified</w:t>
            </w:r>
          </w:p>
        </w:tc>
      </w:tr>
      <w:tr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2,022.00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2010-2020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120.70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88.56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-32.14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76.68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-44.02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89.59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-31.11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67.63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-53.07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Degenerate (perfect in-sample fit), identified</w:t>
            </w:r>
          </w:p>
        </w:tc>
      </w:tr>
      <w:tr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2,023.00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2010-2021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120.32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130.86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10.54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149.11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28.79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120.40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88.67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-31.65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2,024.00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2010-2022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111.06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113.04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1.98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145.15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34.09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118.86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7.80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87.42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-23.64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2,025.00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2010-2023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103.72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150.18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46.46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119.99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16.27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108.30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4.58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79.01</w:t>
            </w:r>
          </w:p>
        </w:tc>
        <w:tc>
          <w:tcPr>
            <w:tcW w:type="dxa" w:w="1178"/>
          </w:tcPr>
          <w:p>
            <w:pPr>
              <w:jc w:val="right"/>
            </w:pPr>
            <w:r>
              <w:rPr>
                <w:sz w:val="16"/>
              </w:rPr>
              <w:t>-24.71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Identified</w:t>
            </w:r>
          </w:p>
        </w:tc>
      </w:tr>
    </w:tbl>
    <w:p>
      <w:r>
        <w:rPr>
          <w:i/>
        </w:rPr>
        <w:t>Table D1. Recursive two-year-ahead forecasts and errors (US$/t), 2021-2025.</w:t>
      </w:r>
    </w:p>
    <w:p>
      <w:r>
        <w:rPr>
          <w:sz w:val="16"/>
        </w:rPr>
        <w:t>Errors are forecast minus actual. Model 2's 2021 forecast uses only eight effective observations and is numerically fragile (statsmodels 0.15.0 gives 145.75).</w:t>
      </w:r>
    </w:p>
    <w:p>
      <w:pPr>
        <w:pStyle w:val="Heading1"/>
      </w:pPr>
      <w:r>
        <w:t>Appendix E. Demand sensitivity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Year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Demand change (Mt)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Seaborne demand (Mt)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Marginal producer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Marginal Cost Model (US$/t)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Calibrated Marginal Cost Model (US$/t)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-50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Shougang Hierro Perú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82.04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111.79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-25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1,636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SNIM (3 Hubs)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90.32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123.07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1,661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ArcelorMittal Mining Canada (1 System)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90.92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123.89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+25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1,686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Champion Iron Bloom Lake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99.97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136.22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+50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1,711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CITIC Sino Iron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103.98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141.68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-50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1,595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CMP Los Colorados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74.40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100.56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-25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1,620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LKAB (3 Hubs)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74.99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101.36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1,645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Vale &amp; BHP Germano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75.33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101.82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+25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1,670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Tonkolili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78.93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106.68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+50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1,695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Goharzamin (1 Hub)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82.64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111.70</w:t>
            </w:r>
          </w:p>
        </w:tc>
      </w:tr>
    </w:tbl>
    <w:p>
      <w:r>
        <w:rPr>
          <w:i/>
        </w:rPr>
        <w:t>Table E1. Sensitivity of Marginal Cost Model and Calibrated Marginal Cost Model prices to seaborne demand, 2026-2027.</w:t>
      </w:r>
    </w:p>
    <w:p>
      <w:r>
        <w:rPr>
          <w:sz w:val="16"/>
        </w:rPr>
        <w:t>Each scenario shifts demand while holding supply and costs constant.</w:t>
      </w:r>
    </w:p>
    <w:p>
      <w:r>
        <w:br w:type="page"/>
      </w:r>
    </w:p>
    <w:p>
      <w:pPr>
        <w:pStyle w:val="Heading1"/>
      </w:pPr>
      <w:r>
        <w:t>Part 2. Supporting diagnostics (beyond the report)</w:t>
      </w:r>
    </w:p>
    <w:p>
      <w:r>
        <w:t>These tables support the choices made in the report. The dashboard shows the same results interactively.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4"/>
              </w:rPr>
              <w:t>Check</w:t>
            </w:r>
          </w:p>
        </w:tc>
        <w:tc>
          <w:tcPr>
            <w:tcW w:type="dxa" w:w="7070"/>
          </w:tcPr>
          <w:p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Raw data file fingerprint (SHA-256) before run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e88309c506d66355be02624e592ac7b520a94635e74e6b6a4bc0021dfb71f7b4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2010: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2011: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2012: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2013: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2014: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2015: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2016: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2017: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2018: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2019: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2020: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2021: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2022: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2023: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2024: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2025: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2026: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2027: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2028: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2029: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2030: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2031: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2032: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2033: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2034: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2035: cost curve reaches seaborne demand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Missing values in 2010-2025 estimation data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None found</w:t>
            </w:r>
          </w:p>
        </w:tc>
      </w:tr>
      <w:tr>
        <w:tc>
          <w:tcPr>
            <w:tcW w:type="dxa" w:w="7070"/>
          </w:tcPr>
          <w:p>
            <w:r>
              <w:rPr>
                <w:sz w:val="14"/>
              </w:rPr>
              <w:t>Raw data file unchanged after run</w:t>
            </w:r>
          </w:p>
        </w:tc>
        <w:tc>
          <w:tcPr>
            <w:tcW w:type="dxa" w:w="7070"/>
          </w:tcPr>
          <w:p>
            <w:r>
              <w:rPr>
                <w:sz w:val="14"/>
              </w:rPr>
              <w:t>Yes</w:t>
            </w:r>
          </w:p>
        </w:tc>
      </w:tr>
    </w:tbl>
    <w:p>
      <w:r>
        <w:rPr>
          <w:i/>
        </w:rPr>
        <w:t>Table S0. Data checks.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  <w:sz w:val="12"/>
              </w:rPr>
              <w:t>Specification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Null hypothesis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Eigenvalue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Trace (restricted constant)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Trace 5% CV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Trace corrected (R-A)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Max-eig (restricted constant)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Max-eig 5% CV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Max-eig corrected (R-A)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Trace (conventional)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Trace CV (conventional)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Max-eig (conventional)</w:t>
            </w:r>
          </w:p>
        </w:tc>
        <w:tc>
          <w:tcPr>
            <w:tcW w:type="dxa" w:w="1088"/>
          </w:tcPr>
          <w:p>
            <w:r>
              <w:rPr>
                <w:b/>
                <w:sz w:val="12"/>
              </w:rPr>
              <w:t>Max-eig CV (conventional)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Model 1: P + MC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10.72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8.78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6.27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10.57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Model 1: P + MC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0.129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1.93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1.93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11.57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8.60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6.14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12.10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8.60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0.387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10.28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6.33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5.57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0.218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3.44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3.44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0.625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13.71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19.58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13.09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0.371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Model 2: P + MC + D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0.814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41.06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23.58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13.48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32.32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Model 2: P + MC + D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0.581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17.48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9.99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12.18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6.96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10.52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10.17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Model 2: P + MC + D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0.315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5.29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5.29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0.855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39.25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34.83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25.20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0.486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12.23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6.99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9.32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5.32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9.63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0.188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29.22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16.69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27.21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16.76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11.98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9.62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10.45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9.54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0.155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2.36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2.36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0.710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41.73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33.48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24.39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13.94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12.27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0.452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8.42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8.42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0.876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30.91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46.01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29.12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24.90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14.07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8.04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11.40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0.539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0.902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49.89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32.45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18.55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42.65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32.25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0.592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17.44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12.56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7.18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10.40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9.56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0.294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4.88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2.79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4.88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2.79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0.910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82.79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35.48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33.66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63.98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47.85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33.57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27.59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0.809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49.13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21.06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23.18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9.93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30.41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16.82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0.658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25.95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11.12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15.01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12.28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3 (trace: r &lt;= 3)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0.542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10.94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10.94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0.992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101.41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43.46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67.51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28.93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91.37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47.85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67.06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27.59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33.90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14.53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14.66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6.28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24.31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14.41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8.25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13.56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9.90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3 (trace: r &lt;= 3)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0.334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109.45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46.91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65.86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28.23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95.00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47.85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58.57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27.59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0.816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43.59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18.68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23.73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10.17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36.43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0.543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19.86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8.51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4.70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13.58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3 (trace: r &lt;= 3)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0.470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4.67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86.73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37.17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41.94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17.98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78.00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47.85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41.55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27.59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0.773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44.79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20.74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36.45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16.77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0.691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24.05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10.31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16.42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7.04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13.12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3 (trace: r &lt;= 3)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0.420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3.27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7.63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3.27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6.56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6.56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0 (trace: r &lt;= 0)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1.000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837.52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76.97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239.29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386.83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34.81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110.52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929.03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69.82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447.53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33.88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1 (trace: r &lt;= 1)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1.000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450.68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54.08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128.77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381.34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28.59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108.95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481.50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47.85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430.43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27.59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2 (trace: r &lt;= 2)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0.954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69.34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35.19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19.81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42.97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22.30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12.28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51.07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29.80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37.37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21.13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3 (trace: r &lt;= 3)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0.734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26.38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20.26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7.54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18.54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15.89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5.30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13.69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15.49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12.23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14.26</w:t>
            </w:r>
          </w:p>
        </w:tc>
      </w:tr>
      <w:tr>
        <w:tc>
          <w:tcPr>
            <w:tcW w:type="dxa" w:w="1088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088"/>
          </w:tcPr>
          <w:p>
            <w:r>
              <w:rPr>
                <w:sz w:val="12"/>
              </w:rPr>
              <w:t>r = 4 (trace: r &lt;= 4)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0.428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7.83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9.16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2.24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1.46</w:t>
            </w:r>
          </w:p>
        </w:tc>
        <w:tc>
          <w:tcPr>
            <w:tcW w:type="dxa" w:w="1088"/>
          </w:tcPr>
          <w:p>
            <w:pPr>
              <w:jc w:val="right"/>
            </w:pPr>
            <w:r>
              <w:rPr>
                <w:sz w:val="12"/>
              </w:rPr>
              <w:t>3.84</w:t>
            </w:r>
          </w:p>
        </w:tc>
      </w:tr>
    </w:tbl>
    <w:p>
      <w:r>
        <w:rPr>
          <w:i/>
        </w:rPr>
        <w:t>Table S1. Johansen tests at every rank step: restricted constant (used), Reinsel-Ahn corrected, and conventional unrestricted constant (comparison).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4"/>
              </w:rPr>
              <w:t>Specification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Alpha P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Alpha P p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Largest non-unit root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Stable system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Ljung-Box (lag 2) p, P eq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Jarque-Bera p, P eq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System normality p</w:t>
            </w:r>
          </w:p>
        </w:tc>
        <w:tc>
          <w:tcPr>
            <w:tcW w:type="dxa" w:w="1571"/>
          </w:tcPr>
          <w:p>
            <w:r>
              <w:rPr>
                <w:b/>
                <w:sz w:val="14"/>
              </w:rPr>
              <w:t>System whiteness (3 lags) p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-1.570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0.673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0.233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0.680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0.841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0.324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-0.283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0.821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0.987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0.877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0.083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-0.209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0.490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0.755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0.873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0.436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-0.521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0.471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0.874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0.500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-0.755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0.027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0.824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0.330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-0.085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0.882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0.438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0.852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0.927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0.154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-0.643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0.639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0.941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0.185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-0.079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0.180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0.892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0.391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0.890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0.069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0.734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0.228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0.596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0.853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0.381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0.106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-0.127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0.803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0.081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0.190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0.749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0.434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0.274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-1.002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0.746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0.321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0.744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0.267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0.656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0.819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0.559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0.132</w:t>
            </w:r>
          </w:p>
        </w:tc>
      </w:tr>
      <w:tr>
        <w:tc>
          <w:tcPr>
            <w:tcW w:type="dxa" w:w="1571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2.009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0.850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0.916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0.052</w:t>
            </w:r>
          </w:p>
        </w:tc>
        <w:tc>
          <w:tcPr>
            <w:tcW w:type="dxa" w:w="1571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4"/>
              </w:rPr>
              <w:t>1.000</w:t>
            </w:r>
          </w:p>
        </w:tc>
      </w:tr>
    </w:tbl>
    <w:p>
      <w:r>
        <w:rPr>
          <w:i/>
        </w:rPr>
        <w:t>Table S2. VECM diagnostics for all 15 specifications (price equation and system tests).</w:t>
      </w:r>
    </w:p>
    <w:p>
      <w:r>
        <w:rPr>
          <w:sz w:val="16"/>
        </w:rPr>
        <w:t>Stable system = largest non-unit root below 1. Ljung-Box tests for remaining autocorrelation; Jarque-Bera and system normality test whether residuals are normal (p above 0.05 = no problem detected).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4"/>
              </w:rPr>
              <w:t>Specification</w:t>
            </w:r>
          </w:p>
        </w:tc>
        <w:tc>
          <w:tcPr>
            <w:tcW w:type="dxa" w:w="2828"/>
          </w:tcPr>
          <w:p>
            <w:r>
              <w:rPr>
                <w:b/>
                <w:sz w:val="14"/>
              </w:rPr>
              <w:t>Granger: MC -&gt; P, p</w:t>
            </w:r>
          </w:p>
        </w:tc>
        <w:tc>
          <w:tcPr>
            <w:tcW w:type="dxa" w:w="2828"/>
          </w:tcPr>
          <w:p>
            <w:r>
              <w:rPr>
                <w:b/>
                <w:sz w:val="14"/>
              </w:rPr>
              <w:t>Granger: D -&gt; P, p</w:t>
            </w:r>
          </w:p>
        </w:tc>
        <w:tc>
          <w:tcPr>
            <w:tcW w:type="dxa" w:w="2828"/>
          </w:tcPr>
          <w:p>
            <w:r>
              <w:rPr>
                <w:b/>
                <w:sz w:val="14"/>
              </w:rPr>
              <w:t>Granger: DXY -&gt; P, p</w:t>
            </w:r>
          </w:p>
        </w:tc>
        <w:tc>
          <w:tcPr>
            <w:tcW w:type="dxa" w:w="2828"/>
          </w:tcPr>
          <w:p>
            <w:r>
              <w:rPr>
                <w:b/>
                <w:sz w:val="14"/>
              </w:rPr>
              <w:t>Granger: BDI -&gt; P, p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Model 1: P + MC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0.018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0.003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0.374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0.115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Model 2: P + MC + D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0.003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0.028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0.003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0.157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0.197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0.068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0.004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0.658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0.010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0.212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0.435</w:t>
            </w:r>
          </w:p>
        </w:tc>
        <w:tc>
          <w:tcPr>
            <w:tcW w:type="dxa" w:w="2828"/>
          </w:tcPr>
          <w:p>
            <w:pPr>
              <w:jc w:val="right"/>
            </w:pPr>
            <w:r>
              <w:rPr>
                <w:sz w:val="14"/>
              </w:rPr>
              <w:t>0.588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2828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2828"/>
          </w:tcPr>
          <w:p>
            <w:r>
              <w:rPr>
                <w:sz w:val="14"/>
              </w:rPr>
              <w:t>n.a.</w:t>
            </w:r>
          </w:p>
        </w:tc>
      </w:tr>
    </w:tbl>
    <w:p>
      <w:r>
        <w:rPr>
          <w:i/>
        </w:rPr>
        <w:t>Table S3. Granger causality within each VECM: does each variable help predict price? (p-values)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AIC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BIC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HQIC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FPE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Used in report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</w:tr>
    </w:tbl>
    <w:p>
      <w:r>
        <w:rPr>
          <w:i/>
        </w:rPr>
        <w:t>Table S4. Lag selection by information criterion (lagged differences searched 0-2).</w:t>
      </w:r>
    </w:p>
    <w:p>
      <w:r>
        <w:rPr>
          <w:sz w:val="16"/>
        </w:rPr>
        <w:t>A criterion choosing 2 is at the edge of the search range. The report uses 1 for every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4"/>
              </w:rPr>
              <w:t>Sample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Group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RMSE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MAPE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Mean error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Non-identified forecasts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Reliable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27.08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3.08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-8.55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11.81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-10.67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-38.94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-0.90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29.64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19.23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4.99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23.51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10.58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26.51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23.55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0.32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82.30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55.97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41.56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53.95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18.46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14.10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-4.79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31.36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22.27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13.64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2,219.10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914.33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580.54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897.96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66.40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48.35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-26.81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23,247.78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9,513.75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6,020.42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9,508.25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(arithmetic markup)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28.29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11.57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-7.85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VAR in differences (P + MC)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25.02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-1.76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ARIMA (best AIC)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Random walk (no change)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28.64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0.24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25.41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-6.31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-11.23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48.09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40.54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-40.54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42.02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-2.93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56.05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39.40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38.55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27.63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7.90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20.15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9.11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29.23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24.77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90.04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65.10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47.96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62.67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26.19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15.97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37.53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27.50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20.80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2,430.90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1,095.31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694.90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1,079.44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71.23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51.45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38.05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-38.75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25,466.66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11,414.92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7,223.03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11,411.48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73.71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49.21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-26.94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(arithmetic markup)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12.95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-8.42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VAR in differences (P + MC)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26.07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ARIMA (best AIC)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0.87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Random walk (no change)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0.87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</w:tbl>
    <w:p>
      <w:r>
        <w:rPr>
          <w:i/>
        </w:rPr>
        <w:t>Table S5.1. 1-year-ahead accuracy for every model and benchmark, all forecasts and the identified sample.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4"/>
              </w:rPr>
              <w:t>Sample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Group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RMSE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MAPE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Mean error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Non-identified forecasts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Reliable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27.11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29.68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-15.31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33.33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-42.83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32.37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8.54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188.41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158.42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133.12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139.22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50.82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36.64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52.71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39.96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39.64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11.06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459.18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257.39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214.56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239.27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33.06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20.74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6.38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63.73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55.22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44.85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31.98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118.12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80.20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68.12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381,142,861.10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170,452,303.11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141,219,801.66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170,452,261.73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73.70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56.88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297,834.52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133,237.92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110,387.03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133,209.02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inf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(arithmetic markup)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-12.48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VAR in differences (P + MC)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44.04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28.36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3.08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ARIMA (best AIC)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All forecasts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Random walk (no change)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-2.62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6.71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32.38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30.79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10.89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9.32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-4.66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Marginal Cost Model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Principal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33.27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28.85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-33.27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49.52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36.15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209.27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186.03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158.81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186.03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41.86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36.53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35.21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58.94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49.87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44.72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43.72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37.13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29.47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25.92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512.88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310.42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261.04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310.42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34.61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24.66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14.46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65.06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54.50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46.88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54.50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129.29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86.78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76.63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48.61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426,130,673.28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213,065,357.84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176,524,738.76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213,065,348.22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81.88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66.44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57.21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332,989.12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166,530.17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137,972.89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166,528.52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P + MC + D + DXY + BDI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Other VECM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70.89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52.66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45.20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-7.69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Calibrated (arithmetic markup)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15.85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12.53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10.82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-1.83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VAR in differences (P + MC)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32.91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27.44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23.87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ARIMA (best AIC)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12.86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14"/>
          </w:tcPr>
          <w:p>
            <w:r>
              <w:rPr>
                <w:sz w:val="14"/>
              </w:rPr>
              <w:t>Identified sample (Models 1-2)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Random walk (no change)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Benchmark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22.14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19.18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16.65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12.86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Yes</w:t>
            </w:r>
          </w:p>
        </w:tc>
      </w:tr>
    </w:tbl>
    <w:p>
      <w:r>
        <w:rPr>
          <w:i/>
        </w:rPr>
        <w:t>Table S5.2. 2-year-ahead accuracy for every model and benchmark, all forecasts and the identified sample.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Horizon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Year left out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RMSE Model 1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RMSE Model 2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RMSE Calibrated Marginal Cost Model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RMSE Marginal Cost Model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Best model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28.64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30.70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31.62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48.09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22.65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19.56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8.45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29.41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Calibrated Marginal Cost Model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27.72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30.00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31.81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47.95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2023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28.30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31.91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31.80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47.83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2024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24.94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30.22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31.78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47.94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29.60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30.78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30.90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49.58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28.75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32.38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16.20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35.31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Calibrated Marginal Cost Model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23.87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24.54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29.31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46.75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2023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28.29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29.66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33.18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51.37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2024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28.76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28.22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32.95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52.44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2</w:t>
            </w:r>
          </w:p>
        </w:tc>
      </w:tr>
      <w:tr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2025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16.98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31.95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33.10</w:t>
            </w:r>
          </w:p>
        </w:tc>
        <w:tc>
          <w:tcPr>
            <w:tcW w:type="dxa" w:w="2020"/>
          </w:tcPr>
          <w:p>
            <w:pPr>
              <w:jc w:val="right"/>
            </w:pPr>
            <w:r>
              <w:rPr>
                <w:sz w:val="16"/>
              </w:rPr>
              <w:t>52.31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Model 1</w:t>
            </w:r>
          </w:p>
        </w:tc>
      </w:tr>
    </w:tbl>
    <w:p>
      <w:r>
        <w:rPr>
          <w:i/>
        </w:rPr>
        <w:t>Table S6. Leave one target year out: RMSE of the principal models, one and two years ahead.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Data to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Effective obs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Trace r=0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5% CV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Trace rank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Max-eig rank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Corrected trace rank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Identification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26.25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32.97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25.23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29.68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30.21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16.63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1: P + MC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10.72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447.71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267.88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42.36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43.86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49.46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38.37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Model 2: P + MC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41.06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Identified</w:t>
            </w:r>
          </w:p>
        </w:tc>
      </w:tr>
    </w:tbl>
    <w:p>
      <w:r>
        <w:rPr>
          <w:i/>
        </w:rPr>
        <w:t>Table S7. Johansen evidence at each forecast origin (Models 1 and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Year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Marginal Cost Model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Calibrated Marginal Cost Model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Model 1 (path from 2025)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Model 2 (path from 2025)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Marginal producer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2,026.00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90.92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123.89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145.10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110.55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ArcelorMittal Mining Canada (1 System)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2,027.00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75.33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101.82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214.00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114.04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Vale &amp; BHP Germano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2,028.00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69.84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94.40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203.83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101.03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Vale &amp; BHP Germano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2,029.00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66.32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89.63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170.37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99.21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Vale &amp; BHP Germano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2,030.00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67.57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91.32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160.65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100.36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Vale &amp; BHP Germano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2,031.00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67.40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91.09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170.20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96.26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Anglo Minas-Rio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2,032.00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64.63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87.35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179.04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94.28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Baffinland Mary River (1 Hub)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2,033.00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64.34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86.95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178.22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94.26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Opaque Producer Supply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2,034.00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65.54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88.58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173.83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92.85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Opaque Producer Supply</w:t>
            </w:r>
          </w:p>
        </w:tc>
      </w:tr>
      <w:tr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2,035.00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66.85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90.35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172.37</w:t>
            </w:r>
          </w:p>
        </w:tc>
        <w:tc>
          <w:tcPr>
            <w:tcW w:type="dxa" w:w="2357"/>
          </w:tcPr>
          <w:p>
            <w:pPr>
              <w:jc w:val="right"/>
            </w:pPr>
            <w:r>
              <w:rPr>
                <w:sz w:val="16"/>
              </w:rPr>
              <w:t>91.69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Opaque Producer Supply</w:t>
            </w:r>
          </w:p>
        </w:tc>
      </w:tr>
    </w:tbl>
    <w:p>
      <w:r>
        <w:rPr>
          <w:i/>
        </w:rPr>
        <w:t>Table S8. Paths to 2035. Only 2026-2027 are two-year-ahead forecasts; later years are structural scenarios (cost curve) and dynamic VECM paths from 2025, not validated forecasts.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rPr>
                <w:b/>
                <w:sz w:val="16"/>
              </w:rPr>
              <w:t>Year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Government forecast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Actual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Actual above forecast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MAPE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Mean error</w:t>
            </w:r>
          </w:p>
        </w:tc>
      </w:tr>
      <w:tr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71.10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158.16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-87.06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122.45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2022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83.15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120.70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-37.55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45.16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2023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90.45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120.32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-29.87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33.02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2024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84.10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111.06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-26.96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32.06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2025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87.10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103.72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-16.62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19.08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Australian Government (indicative, different price basis)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46.66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39.61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30.26</w:t>
            </w:r>
          </w:p>
        </w:tc>
        <w:tc>
          <w:tcPr>
            <w:tcW w:type="dxa" w:w="1285"/>
          </w:tcPr>
          <w:p>
            <w:pPr>
              <w:jc w:val="right"/>
            </w:pPr>
            <w:r>
              <w:rPr>
                <w:sz w:val="16"/>
              </w:rPr>
              <w:t>-39.61</w:t>
            </w:r>
          </w:p>
        </w:tc>
      </w:tr>
    </w:tbl>
    <w:p>
      <w:r>
        <w:rPr>
          <w:i/>
        </w:rPr>
        <w:t>Table S9. Australian Government two-year-ahead forecasts against realised prices (indicative only: different price basis).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2"/>
              </w:rPr>
              <w:t>Method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Horizon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Origin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Target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Actual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Forecast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Error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Abs % error</w:t>
            </w:r>
          </w:p>
        </w:tc>
        <w:tc>
          <w:tcPr>
            <w:tcW w:type="dxa" w:w="1571"/>
          </w:tcPr>
          <w:p>
            <w:r>
              <w:rPr>
                <w:b/>
                <w:sz w:val="12"/>
              </w:rPr>
              <w:t>Identification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125.36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155.90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1.43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88.31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-19.76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18.29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145.75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-12.41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7.85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-7.83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7.25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-57.92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36.62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77.10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-30.97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28.65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77.10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-81.06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51.25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117.31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8.55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130.91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-27.25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17.23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129.89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21.82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20.19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110.15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-48.01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98.49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-9.58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8.87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99.51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-58.65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37.08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126.00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16.59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0.21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72.88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32.57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109.78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-48.38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30.59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118.40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10.33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9.56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112.87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-45.29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28.64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102.93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-5.14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4.76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132.21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-25.95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16.41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133.42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25.35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23.46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-58.10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36.73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85.93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-22.14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20.49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104.28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-53.88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34.07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98.64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-9.43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8.73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73.95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-84.21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53.24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140.96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32.89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30.43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176.78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18.62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11.78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-7.93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89.21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-68.95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43.59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inf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4.66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-55.12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34.85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89.18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-18.89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17.48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84.93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-73.23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46.30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93.62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-14.45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13.37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93.62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-64.54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40.81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93.62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-14.45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13.37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93.62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-64.54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40.81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115.32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-42.84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27.08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-32.14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26.63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101.67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-56.49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35.72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76.68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-44.02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36.47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89.59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-68.57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89.59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-31.11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25.77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67.63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-90.53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57.24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67.63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-53.07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43.97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91.82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-66.34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41.94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86.01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-34.69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28.74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168.87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6.77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436.44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315.74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261.59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109.17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-48.99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30.98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107.40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-13.30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11.02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130.73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-27.43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108.41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10.18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170.33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7.69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107.94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10.58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318.58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160.42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101.43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1,126.90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1,006.20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833.64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107.23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-50.93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32.20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-20.40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16.90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196.02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23.94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234.78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114.08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94.51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179.67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21.51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13.60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44.35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-76.35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63.26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5,593.73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5,435.57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3,436.76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852,261,467.26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852,261,346.56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706,098,878.67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-147.77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93.43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57,103.29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56,945.13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36,004.76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666,098.92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665,978.22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551,763.23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91.99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-66.17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41.84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91.99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-28.71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23.79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134.91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-23.25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14.70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135.75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15.05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12.47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-50.09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31.67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10.46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-50.09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31.67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10.46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144.36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19.60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130.86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10.54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8.76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145.26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149.11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28.79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23.92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-0.30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0.25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-32.03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26.54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-31.65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26.31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177.42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56.72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46.99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205.13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84.81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70.48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234.04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113.34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93.90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348.40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228.08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189.56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159.19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38.49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31.89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195.17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74.85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62.21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152.42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26.28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161.37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41.05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34.12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141.59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17.30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140.95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17.14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156.88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36.18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29.98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149.92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29.60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24.60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140.55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19.85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16.45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126.78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5.37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175.48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54.78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45.39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151.30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30.98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25.75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141.26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17.04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136.13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15.81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13.14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-12.12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10.04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137.75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14.49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80.06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-40.64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33.67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152.58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32.26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26.81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143.91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19.23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117.02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2.74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11.72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129.71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7.81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123.73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2.51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123.73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3.41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2.83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162.19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41.49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34.37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177.49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57.17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47.51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31.04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31.45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31.04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37.84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31.45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-19.93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16.56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113.04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1.98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1.79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116.69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3.01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145.15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30.70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118.86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1.21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118.86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7.80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7.03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87.42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-32.90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27.34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87.42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-23.64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21.29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146.83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26.51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22.03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145.66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31.15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166.61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46.29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38.47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252.53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141.47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127.38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149.40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29.08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24.17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167.31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56.25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50.65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137.53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14.30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210.39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99.33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89.44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114.43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-5.89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4.90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146.03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34.97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31.48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236.09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115.77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96.22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308.00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196.94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177.33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11.99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176.59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65.53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59.00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148.59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28.27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23.49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159.69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48.63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43.79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185.60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65.28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54.26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357.46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246.40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221.86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159.19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48.13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43.34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137.63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17.31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14.39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216.67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105.61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95.09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193.16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72.84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60.54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245.67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121.20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146.15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25.83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21.47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184.49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73.43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66.11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121.89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1.30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121.89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10.83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9.75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98.57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-21.75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18.08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100.50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-10.56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9.51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8.68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8.68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146.99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35.93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32.35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150.18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46.46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44.79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20.87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119.99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16.27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15.69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-2.76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2.48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108.30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4.42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79.01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-32.05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28.86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79.01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-24.71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23.82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93.03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-18.03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16.23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88.95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-14.77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14.24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135.59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22.09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162.54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58.82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56.71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132.32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21.26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19.14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126.77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22.22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146.46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35.40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31.87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150.52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46.80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45.12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158.49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47.43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42.70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164.57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60.85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58.67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118.11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7.05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112.65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8.93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8.61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117.78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6.05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109.98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6.03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153.59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42.53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38.30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128.04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23.45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124.46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13.40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12.06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112.29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8.57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8.26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112.35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1.29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1.16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84.48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-19.24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18.55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125.49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14.43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12.99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96.53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-7.19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6.93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135.88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24.82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22.35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4.37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Degenerate (perfect in-sample fit),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126.76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15.70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14.13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110.84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7.12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6.87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110.89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-0.17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0.15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110.89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7.17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6.91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134.21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23.15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20.84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130.70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26.98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26.01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9.26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8.34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120.32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16.60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16.00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108.08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4.21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Model 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84.53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-19.19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18.50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120.64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16.92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16.31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Marginal Cost Model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88.53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-15.19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14.64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90.22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-13.50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13.02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101.61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-2.11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2.04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103.39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-0.33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0.32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92.36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-11.36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10.95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66.24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-37.48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36.13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97.65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-6.07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5.85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90.06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-13.66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13.17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-0.63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0.61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86.96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-16.76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16.16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76.18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-27.54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26.56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66.63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-37.09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35.76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95.14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-8.58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8.27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P + MC + D + DXY + BDI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71.50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-32.22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31.06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Not 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Calibrated (arithmetic markup)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123.37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19.65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18.95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VAR in differences (P + MC)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92.38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-11.34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10.93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ARIMA (best AIC)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7.08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  <w:tr>
        <w:tc>
          <w:tcPr>
            <w:tcW w:type="dxa" w:w="1571"/>
          </w:tcPr>
          <w:p>
            <w:r>
              <w:rPr>
                <w:sz w:val="12"/>
              </w:rPr>
              <w:t>Random walk (no change)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2025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103.72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111.06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7.34</w:t>
            </w:r>
          </w:p>
        </w:tc>
        <w:tc>
          <w:tcPr>
            <w:tcW w:type="dxa" w:w="1571"/>
          </w:tcPr>
          <w:p>
            <w:pPr>
              <w:jc w:val="right"/>
            </w:pPr>
            <w:r>
              <w:rPr>
                <w:sz w:val="12"/>
              </w:rPr>
              <w:t>7.08</w:t>
            </w:r>
          </w:p>
        </w:tc>
        <w:tc>
          <w:tcPr>
            <w:tcW w:type="dxa" w:w="1571"/>
          </w:tcPr>
          <w:p>
            <w:r>
              <w:rPr>
                <w:sz w:val="12"/>
              </w:rPr>
              <w:t>Identified</w:t>
            </w:r>
          </w:p>
        </w:tc>
      </w:tr>
    </w:tbl>
    <w:p>
      <w:r>
        <w:rPr>
          <w:i/>
        </w:rPr>
        <w:t>Table S10. Every backtest forecast, every model, one and two years ahead (US$/t).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4"/>
              </w:rPr>
              <w:t>Year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Price (US$/t)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Marginal cost (US$/t)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Marginal producer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Seaborne demand (Mt)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Total supply on curve (Mt)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Assets producing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DXY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BDI</w:t>
            </w:r>
          </w:p>
        </w:tc>
        <w:tc>
          <w:tcPr>
            <w:tcW w:type="dxa" w:w="1414"/>
          </w:tcPr>
          <w:p>
            <w:r>
              <w:rPr>
                <w:b/>
                <w:sz w:val="14"/>
              </w:rPr>
              <w:t>China real GDP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146.72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74.81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Chadormalu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81.21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2,758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517,309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167.79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109.78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ArcelorMittal Liberia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76.50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566,378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128.53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81.02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80.58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610,824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135.36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81.49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1,283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81.44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658,307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97.39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77.09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1,410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1,488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82.55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1,105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707,664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56.14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62.80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LKAB (3 Hubs)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1,440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96.31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757,367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58.57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57.51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LKAB (3 Hubs)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1,592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96.89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808,487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71.13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63.00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LKAB (3 Hubs)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96.60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864,462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70.14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63.33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Rana Gruber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1,557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1,667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93.59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922,789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2019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93.62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77.10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Ferrexpo (2 Hubs)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1,604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97.40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1,353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979,043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108.07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67.63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Ferrexpo (2 Hubs)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1,656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95.82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1,066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999,107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158.16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88.67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CITIC Sino Iron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1,593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92.49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2,943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1,087,584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120.70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87.42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CITIC Sino Iron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1,516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1,587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104.00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1,934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1,121,647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2023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120.32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79.01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CMP Copiapó Valley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1,577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1,712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59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103.44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1,378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1,181,903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111.06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88.53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CMP Copiapó Valley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1,646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1,740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104.20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1,755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1,240,989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103.72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86.78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Champion Iron Bloom Lake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1,670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1,761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100.80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1,681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1,302,657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2026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90.92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ArcelorMittal Mining Canada (1 System)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1,661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1,789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2027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75.33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1,645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1,844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2028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69.84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1,630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1,891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2029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66.32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1,615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1,931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67.57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Vale &amp; BHP Germano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1,600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1,950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2031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67.40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Anglo Minas-Rio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1,580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1,965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2032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64.63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Baffinland Mary River (1 Hub)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1,560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1,975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64.34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Opaque Producer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1,540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65.54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Opaque Producer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1,520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1,985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  <w:tr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2035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66.85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Opaque Producer Supply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1,500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1,980</w:t>
            </w:r>
          </w:p>
        </w:tc>
        <w:tc>
          <w:tcPr>
            <w:tcW w:type="dxa" w:w="1414"/>
          </w:tcPr>
          <w:p>
            <w:pPr>
              <w:jc w:val="right"/>
            </w:pPr>
            <w:r>
              <w:rPr>
                <w:sz w:val="14"/>
              </w:rPr>
              <w:t>63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  <w:tc>
          <w:tcPr>
            <w:tcW w:type="dxa" w:w="1414"/>
          </w:tcPr>
          <w:p>
            <w:r>
              <w:rPr>
                <w:sz w:val="14"/>
              </w:rPr>
              <w:t>n.a.</w:t>
            </w:r>
          </w:p>
        </w:tc>
      </w:tr>
    </w:tbl>
    <w:p>
      <w:r>
        <w:rPr>
          <w:i/>
        </w:rPr>
        <w:t>Table S11. Annual series used by the model (2026-2035 are workbook projections).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