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5D2771A1" w14:textId="4E172A80" w:rsidR="009B358D" w:rsidRPr="002E1DA1" w:rsidRDefault="002E1DA1" w:rsidP="0054051C">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1C429862" w:rsidR="009B358D" w:rsidRDefault="00661B8D" w:rsidP="009B358D">
      <w:proofErr w:type="spellStart"/>
      <w:r>
        <w:t>Mapun</w:t>
      </w:r>
      <w:proofErr w:type="spellEnd"/>
      <w:r>
        <w:t xml:space="preserve"> Island, Tawi-Tawi, Philippines (USNM 138978). (n = 38)</w:t>
      </w:r>
      <w:r w:rsidR="00046E7E">
        <w:t xml:space="preserve">. Date: January 8, 1909. </w:t>
      </w:r>
    </w:p>
    <w:p w14:paraId="0C547372" w14:textId="5A11A078" w:rsidR="00661B8D" w:rsidRDefault="00661B8D" w:rsidP="009B358D">
      <w:proofErr w:type="spellStart"/>
      <w:r>
        <w:t>Hamilo</w:t>
      </w:r>
      <w:proofErr w:type="spellEnd"/>
      <w:r>
        <w:t xml:space="preserve"> Cove, Batangas, Philippines (USNM 138979)</w:t>
      </w:r>
      <w:r w:rsidR="00046E7E">
        <w:t>.</w:t>
      </w:r>
      <w:r>
        <w:t xml:space="preserve"> (n = 28)</w:t>
      </w:r>
      <w:r w:rsidR="00046E7E">
        <w:t xml:space="preserve">. Date: July 13, 1908. </w:t>
      </w:r>
    </w:p>
    <w:p w14:paraId="5A514909" w14:textId="71E5D0E0" w:rsidR="00661B8D" w:rsidRDefault="00661B8D" w:rsidP="00661B8D">
      <w:pPr>
        <w:tabs>
          <w:tab w:val="left" w:pos="6712"/>
        </w:tabs>
      </w:pPr>
      <w:proofErr w:type="spellStart"/>
      <w:r>
        <w:t>Sacol</w:t>
      </w:r>
      <w:proofErr w:type="spellEnd"/>
      <w:r>
        <w:t xml:space="preserve"> Island, Zamboanga, Philippines (USNM 150772)</w:t>
      </w:r>
      <w:r w:rsidR="00046E7E">
        <w:t>.</w:t>
      </w:r>
      <w:r>
        <w:t xml:space="preserve"> (n = 26)</w:t>
      </w:r>
      <w:r w:rsidR="00046E7E">
        <w:t xml:space="preserve">. Date: September 8, 1909. </w:t>
      </w:r>
    </w:p>
    <w:p w14:paraId="40BD1E4F" w14:textId="1809F384" w:rsidR="00661B8D" w:rsidRDefault="00661B8D" w:rsidP="00661B8D">
      <w:pPr>
        <w:tabs>
          <w:tab w:val="left" w:pos="6712"/>
        </w:tabs>
      </w:pPr>
      <w:proofErr w:type="spellStart"/>
      <w:r>
        <w:t>Mansalay</w:t>
      </w:r>
      <w:proofErr w:type="spellEnd"/>
      <w:r>
        <w:t>, Oriental Mindoro, Philippines (USNM 138969)</w:t>
      </w:r>
      <w:r w:rsidR="00046E7E">
        <w:t>.</w:t>
      </w:r>
      <w:r>
        <w:t xml:space="preserve"> (n = 32)</w:t>
      </w:r>
      <w:r w:rsidR="00046E7E">
        <w:t xml:space="preserve">. Date: June 4, 1908. </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lastRenderedPageBreak/>
        <w:t>Data Analysis</w:t>
      </w:r>
    </w:p>
    <w:p w14:paraId="08591F16" w14:textId="444FEAD9" w:rsidR="002E1DA1" w:rsidRDefault="002E1DA1" w:rsidP="002E1DA1">
      <w:r>
        <w:t>Length-weight Relationship W=</w:t>
      </w:r>
      <w:proofErr w:type="spellStart"/>
      <w:r>
        <w:t>aL^b</w:t>
      </w:r>
      <w:proofErr w:type="spellEnd"/>
      <w:r w:rsidR="00E6408E">
        <w:t xml:space="preserve">. Where W is the expected weight. </w:t>
      </w:r>
    </w:p>
    <w:p w14:paraId="4940574D" w14:textId="0974268F" w:rsidR="002E1DA1" w:rsidRDefault="002E1DA1" w:rsidP="002E1DA1">
      <w:r>
        <w:t>Fulton's Condition Factor K=100(W/SL^3) - for comparison to an ideal weight</w:t>
      </w:r>
    </w:p>
    <w:p w14:paraId="003F6ECE" w14:textId="77777777" w:rsidR="002E1DA1" w:rsidRDefault="002E1DA1" w:rsidP="002E1DA1">
      <w:r>
        <w:t xml:space="preserve">Le </w:t>
      </w:r>
      <w:proofErr w:type="spellStart"/>
      <w:r>
        <w:t>Cren's</w:t>
      </w:r>
      <w:proofErr w:type="spellEnd"/>
      <w:r>
        <w:t xml:space="preserve"> Relative Condition Factor </w:t>
      </w:r>
      <w:proofErr w:type="spellStart"/>
      <w:r>
        <w:t>K_n</w:t>
      </w:r>
      <w:proofErr w:type="spellEnd"/>
      <w:r>
        <w:t xml:space="preserve"> = W/</w:t>
      </w:r>
      <w:proofErr w:type="spellStart"/>
      <w:r>
        <w:t>aL^n</w:t>
      </w:r>
      <w:proofErr w:type="spellEnd"/>
      <w:r>
        <w:t xml:space="preserve"> - for comparison to the average weight</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4D06366B" w14:textId="77777777" w:rsidR="00C80FD4" w:rsidRDefault="00C80FD4" w:rsidP="009B358D"/>
    <w:p w14:paraId="181E95B9" w14:textId="77777777" w:rsidR="00C80FD4" w:rsidRDefault="00C80FD4" w:rsidP="009B358D"/>
    <w:p w14:paraId="2F8289F4" w14:textId="3DAD4D34" w:rsidR="009B358D" w:rsidRPr="009B358D" w:rsidRDefault="009B358D" w:rsidP="009B358D">
      <w:pPr>
        <w:pStyle w:val="Heading1"/>
      </w:pPr>
      <w:r>
        <w:lastRenderedPageBreak/>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lastRenderedPageBreak/>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lastRenderedPageBreak/>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w:t>
      </w:r>
      <w:r>
        <w:t xml:space="preserve">S. </w:t>
      </w:r>
      <w:proofErr w:type="spellStart"/>
      <w:r>
        <w:t>delicatulus</w:t>
      </w:r>
      <w:proofErr w:type="spellEnd"/>
      <w:r>
        <w:t xml:space="preserve"> </w:t>
      </w:r>
      <w:r>
        <w:t xml:space="preserve">relative </w:t>
      </w:r>
      <w:r>
        <w:t xml:space="preserve">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069980F9" w:rsidR="00C43022" w:rsidRPr="00C43022" w:rsidRDefault="00C43022" w:rsidP="009B358D">
      <w:pPr>
        <w:pStyle w:val="Heading2"/>
      </w:pPr>
      <w:r w:rsidRPr="00C43022">
        <w:lastRenderedPageBreak/>
        <w:t>Matching - Figures</w:t>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5122B2A" w14:textId="77777777" w:rsidR="00C43022" w:rsidRDefault="00C43022" w:rsidP="00C43022">
      <w:r>
        <w:rPr>
          <w:noProof/>
        </w:rPr>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lastRenderedPageBreak/>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lastRenderedPageBreak/>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lastRenderedPageBreak/>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lastRenderedPageBreak/>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lastRenderedPageBreak/>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62BC" w14:textId="77777777" w:rsidR="008D6DBB" w:rsidRDefault="008D6DBB" w:rsidP="00592907">
      <w:pPr>
        <w:spacing w:after="0" w:line="240" w:lineRule="auto"/>
      </w:pPr>
      <w:r>
        <w:separator/>
      </w:r>
    </w:p>
  </w:endnote>
  <w:endnote w:type="continuationSeparator" w:id="0">
    <w:p w14:paraId="6FA70C0F" w14:textId="77777777" w:rsidR="008D6DBB" w:rsidRDefault="008D6DBB"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8C07" w14:textId="77777777" w:rsidR="008D6DBB" w:rsidRDefault="008D6DBB" w:rsidP="00592907">
      <w:pPr>
        <w:spacing w:after="0" w:line="240" w:lineRule="auto"/>
      </w:pPr>
      <w:r>
        <w:separator/>
      </w:r>
    </w:p>
  </w:footnote>
  <w:footnote w:type="continuationSeparator" w:id="0">
    <w:p w14:paraId="2C4BBD46" w14:textId="77777777" w:rsidR="008D6DBB" w:rsidRDefault="008D6DBB" w:rsidP="005929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1F262D"/>
    <w:rsid w:val="002447DB"/>
    <w:rsid w:val="002725D4"/>
    <w:rsid w:val="002A0221"/>
    <w:rsid w:val="002E1DA1"/>
    <w:rsid w:val="002E4957"/>
    <w:rsid w:val="00335245"/>
    <w:rsid w:val="0040698C"/>
    <w:rsid w:val="004D7BE0"/>
    <w:rsid w:val="0054051C"/>
    <w:rsid w:val="00592907"/>
    <w:rsid w:val="00661B8D"/>
    <w:rsid w:val="007A7E30"/>
    <w:rsid w:val="00861557"/>
    <w:rsid w:val="008D6DBB"/>
    <w:rsid w:val="009B358D"/>
    <w:rsid w:val="009B4234"/>
    <w:rsid w:val="00A123D3"/>
    <w:rsid w:val="00A152EA"/>
    <w:rsid w:val="00A25E34"/>
    <w:rsid w:val="00A551F4"/>
    <w:rsid w:val="00A95A5D"/>
    <w:rsid w:val="00AA4A13"/>
    <w:rsid w:val="00B242C3"/>
    <w:rsid w:val="00C43022"/>
    <w:rsid w:val="00C56349"/>
    <w:rsid w:val="00C80FD4"/>
    <w:rsid w:val="00D75D67"/>
    <w:rsid w:val="00E6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16</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10</cp:revision>
  <dcterms:created xsi:type="dcterms:W3CDTF">2024-06-03T14:11:00Z</dcterms:created>
  <dcterms:modified xsi:type="dcterms:W3CDTF">2024-06-06T19:14:00Z</dcterms:modified>
</cp:coreProperties>
</file>