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E592" w14:textId="77777777" w:rsidR="003A0B92" w:rsidRDefault="003A0B92">
      <w:pPr>
        <w:spacing w:before="3000"/>
      </w:pPr>
    </w:p>
    <w:p w14:paraId="12C2F8FE" w14:textId="77777777" w:rsidR="003A0B92" w:rsidRDefault="001B600F">
      <w:pPr>
        <w:spacing w:after="200"/>
        <w:jc w:val="center"/>
      </w:pPr>
      <w:r>
        <w:rPr>
          <w:b/>
          <w:bCs/>
          <w:color w:val="1E3A5F"/>
          <w:sz w:val="56"/>
          <w:szCs w:val="56"/>
        </w:rPr>
        <w:t>Semantic Modeling in the Data Warehouse</w:t>
      </w:r>
    </w:p>
    <w:p w14:paraId="5CD6F1C7" w14:textId="77777777" w:rsidR="003A0B92" w:rsidRDefault="001B600F">
      <w:pPr>
        <w:spacing w:after="40"/>
        <w:jc w:val="center"/>
      </w:pPr>
      <w:r>
        <w:rPr>
          <w:color w:val="4B5563"/>
          <w:sz w:val="28"/>
          <w:szCs w:val="28"/>
        </w:rPr>
        <w:t>Applying Domain-Driven Design, Ubiquitous Language, and</w:t>
      </w:r>
    </w:p>
    <w:p w14:paraId="3D064067" w14:textId="77777777" w:rsidR="003A0B92" w:rsidRDefault="001B600F">
      <w:pPr>
        <w:spacing w:after="600"/>
        <w:jc w:val="center"/>
      </w:pPr>
      <w:r>
        <w:rPr>
          <w:color w:val="4B5563"/>
          <w:sz w:val="28"/>
          <w:szCs w:val="28"/>
        </w:rPr>
        <w:t>Fact-Oriented Modeling to Analytical Data Systems</w:t>
      </w:r>
    </w:p>
    <w:p w14:paraId="33E1727B" w14:textId="77777777" w:rsidR="003A0B92" w:rsidRDefault="001B600F">
      <w:pPr>
        <w:pBdr>
          <w:top w:val="single" w:sz="2" w:space="8" w:color="1E3A5F"/>
        </w:pBdr>
        <w:spacing w:before="200" w:after="100"/>
        <w:jc w:val="center"/>
      </w:pPr>
      <w:r>
        <w:rPr>
          <w:sz w:val="24"/>
          <w:szCs w:val="24"/>
        </w:rPr>
        <w:t>Guidance for Engineers and Data Architects</w:t>
      </w:r>
    </w:p>
    <w:p w14:paraId="6AF1A1F6" w14:textId="77777777" w:rsidR="003A0B92" w:rsidRDefault="001B600F">
      <w:pPr>
        <w:spacing w:after="100"/>
        <w:jc w:val="center"/>
      </w:pPr>
      <w:r>
        <w:rPr>
          <w:i/>
          <w:iCs/>
          <w:color w:val="6B7280"/>
        </w:rPr>
        <w:t>DRAFT</w:t>
      </w:r>
    </w:p>
    <w:p w14:paraId="52DF4CEF" w14:textId="77777777" w:rsidR="003A0B92" w:rsidRDefault="001B600F">
      <w:pPr>
        <w:jc w:val="center"/>
      </w:pPr>
      <w:r>
        <w:rPr>
          <w:color w:val="6B7280"/>
        </w:rPr>
        <w:t>February 2026</w:t>
      </w:r>
    </w:p>
    <w:p w14:paraId="5B973C52" w14:textId="77777777" w:rsidR="003A0B92" w:rsidRDefault="003A0B92">
      <w:pPr>
        <w:sectPr w:rsidR="003A0B92">
          <w:pgSz w:w="12240" w:h="15840"/>
          <w:pgMar w:top="1440" w:right="1440" w:bottom="1440" w:left="1440" w:header="708" w:footer="708" w:gutter="0"/>
          <w:cols w:space="720"/>
          <w:docGrid w:linePitch="360"/>
        </w:sectPr>
      </w:pPr>
    </w:p>
    <w:p w14:paraId="53F20B47" w14:textId="77777777" w:rsidR="003A0B92" w:rsidRDefault="001B600F">
      <w:pPr>
        <w:pStyle w:val="Heading1"/>
        <w:pBdr>
          <w:bottom w:val="single" w:sz="2" w:space="4" w:color="1E3A5F"/>
        </w:pBdr>
      </w:pPr>
      <w:r>
        <w:lastRenderedPageBreak/>
        <w:t>1. Introduction</w:t>
      </w:r>
    </w:p>
    <w:p w14:paraId="07A77571" w14:textId="180B1C35" w:rsidR="003A0B92" w:rsidRDefault="001B600F">
      <w:pPr>
        <w:spacing w:after="160" w:line="276" w:lineRule="auto"/>
      </w:pPr>
      <w:r>
        <w:t xml:space="preserve">This document describes </w:t>
      </w:r>
      <w:r w:rsidR="00B1756E">
        <w:t>an</w:t>
      </w:r>
      <w:r>
        <w:t xml:space="preserve"> approach to semantic modeling in the data warehouse. It draws on concepts from Domain-Driven Design (DDD), particularly </w:t>
      </w:r>
      <w:r>
        <w:rPr>
          <w:i/>
          <w:iCs/>
        </w:rPr>
        <w:t>ubiquitous language</w:t>
      </w:r>
      <w:r>
        <w:t xml:space="preserve">, </w:t>
      </w:r>
      <w:r>
        <w:rPr>
          <w:i/>
          <w:iCs/>
        </w:rPr>
        <w:t>bounded contexts</w:t>
      </w:r>
      <w:r>
        <w:t xml:space="preserve">, and </w:t>
      </w:r>
      <w:r>
        <w:rPr>
          <w:i/>
          <w:iCs/>
        </w:rPr>
        <w:t>context mapping</w:t>
      </w:r>
      <w:r>
        <w:t>, and connects them to fact-oriented modeling techniques, specifically Object-Role Modeling (ORM). The goal is to provide a shared vocabulary and set of guiding principles for everyone involved in building and extending our analytical data systems.</w:t>
      </w:r>
    </w:p>
    <w:p w14:paraId="3E5130F0" w14:textId="77777777" w:rsidR="003A0B92" w:rsidRDefault="001B600F">
      <w:pPr>
        <w:spacing w:after="160" w:line="276" w:lineRule="auto"/>
      </w:pPr>
      <w:r>
        <w:t>The intended audience is engineers and data architects who design, build, and maintain data models. This is not a comprehensive textbook on any of these subjects; rather, it is a practical guide to how we apply these ideas in our environment.</w:t>
      </w:r>
    </w:p>
    <w:p w14:paraId="4BCF4C91" w14:textId="77777777" w:rsidR="003A0B92" w:rsidRDefault="001B600F">
      <w:pPr>
        <w:pStyle w:val="Heading2"/>
      </w:pPr>
      <w:r>
        <w:t>1.1 Why This Matters</w:t>
      </w:r>
    </w:p>
    <w:p w14:paraId="6AB9274C" w14:textId="77777777" w:rsidR="003A0B92" w:rsidRDefault="001B600F">
      <w:pPr>
        <w:spacing w:after="160" w:line="276" w:lineRule="auto"/>
      </w:pPr>
      <w:r>
        <w:t>Data warehouses exist to bridge the gap between how operational systems capture data and how the business needs to analyze it. That bridge is fundamentally a semantic exercise. When we get the semantics wrong, whether through ambiguous naming, inconsistent definitions, or undocumented assumptions, the result is a warehouse that generates confusion rather than insight. Every misaligned column name, every undocumented business rule, and every implicit assumption embedded in a transformation is a source of fut</w:t>
      </w:r>
      <w:r>
        <w:t>ure pain.</w:t>
      </w:r>
    </w:p>
    <w:p w14:paraId="5C257988" w14:textId="77777777" w:rsidR="003A0B92" w:rsidRDefault="001B600F">
      <w:pPr>
        <w:spacing w:after="160" w:line="276" w:lineRule="auto"/>
      </w:pPr>
      <w:r>
        <w:t xml:space="preserve">The concepts in this document are intended to make our semantic decisions </w:t>
      </w:r>
      <w:r>
        <w:rPr>
          <w:b/>
          <w:bCs/>
        </w:rPr>
        <w:t>explicit, documented, and defensible</w:t>
      </w:r>
      <w:r>
        <w:t xml:space="preserve">. We want anyone looking at a data model to understand not just what the data </w:t>
      </w:r>
      <w:proofErr w:type="gramStart"/>
      <w:r>
        <w:rPr>
          <w:i/>
          <w:iCs/>
        </w:rPr>
        <w:t>is</w:t>
      </w:r>
      <w:proofErr w:type="gramEnd"/>
      <w:r>
        <w:t xml:space="preserve"> but what it </w:t>
      </w:r>
      <w:r>
        <w:rPr>
          <w:i/>
          <w:iCs/>
        </w:rPr>
        <w:t>means</w:t>
      </w:r>
      <w:r>
        <w:t xml:space="preserve"> and </w:t>
      </w:r>
      <w:r>
        <w:rPr>
          <w:i/>
          <w:iCs/>
        </w:rPr>
        <w:t>why it is modeled the way it is.</w:t>
      </w:r>
    </w:p>
    <w:p w14:paraId="24B437F7" w14:textId="77777777" w:rsidR="003A0B92" w:rsidRDefault="001B600F">
      <w:pPr>
        <w:pStyle w:val="Heading1"/>
        <w:pBdr>
          <w:bottom w:val="single" w:sz="2" w:space="4" w:color="1E3A5F"/>
        </w:pBdr>
      </w:pPr>
      <w:r>
        <w:t>2. Key Concepts from Domain-Driven Design</w:t>
      </w:r>
    </w:p>
    <w:p w14:paraId="30D3C53D" w14:textId="77777777" w:rsidR="003A0B92" w:rsidRDefault="001B600F">
      <w:pPr>
        <w:spacing w:after="160" w:line="276" w:lineRule="auto"/>
      </w:pPr>
      <w:r>
        <w:t>Domain-Driven Design, as articulated by Eric Evans, provides a framework for building software systems that accurately reflect the business domains they serve. Three concepts from DDD are particularly relevant to data warehousing.</w:t>
      </w:r>
    </w:p>
    <w:p w14:paraId="47428C14" w14:textId="77777777" w:rsidR="003A0B92" w:rsidRDefault="001B600F">
      <w:pPr>
        <w:pStyle w:val="Heading2"/>
      </w:pPr>
      <w:r>
        <w:t>2.1 Ubiquitous Language</w:t>
      </w:r>
    </w:p>
    <w:p w14:paraId="5F04A9B7" w14:textId="77777777" w:rsidR="003A0B92" w:rsidRDefault="001B600F">
      <w:pPr>
        <w:spacing w:after="160" w:line="276" w:lineRule="auto"/>
      </w:pPr>
      <w:r>
        <w:t xml:space="preserve">Ubiquitous language is the shared vocabulary used by both technical and business stakeholders within a given domain. It is not jargon for one side or the other; it is the precise set of terms that both groups have agreed upon to describe the domain’s entities, relationships, and rules. When we say “Order,” we mean </w:t>
      </w:r>
      <w:proofErr w:type="gramStart"/>
      <w:r>
        <w:t>exactly the same</w:t>
      </w:r>
      <w:proofErr w:type="gramEnd"/>
      <w:r>
        <w:t xml:space="preserve"> thing whether we are writing a SQL model, reading a dashboard, or discussing business logic in a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B92" w14:paraId="72B33E4E" w14:textId="77777777">
        <w:tc>
          <w:tcPr>
            <w:tcW w:w="9360" w:type="dxa"/>
            <w:tcBorders>
              <w:top w:val="none" w:sz="0" w:space="0" w:color="FFFFFF"/>
              <w:left w:val="single" w:sz="12" w:space="0" w:color="1E3A5F"/>
              <w:bottom w:val="none" w:sz="0" w:space="0" w:color="FFFFFF"/>
              <w:right w:val="none" w:sz="0" w:space="0" w:color="FFFFFF"/>
            </w:tcBorders>
            <w:shd w:val="clear" w:color="auto" w:fill="F8FAFC"/>
            <w:tcMar>
              <w:top w:w="120" w:type="dxa"/>
              <w:left w:w="200" w:type="dxa"/>
              <w:bottom w:w="120" w:type="dxa"/>
              <w:right w:w="200" w:type="dxa"/>
            </w:tcMar>
          </w:tcPr>
          <w:p w14:paraId="50EFB223" w14:textId="77777777" w:rsidR="003A0B92" w:rsidRDefault="001B600F">
            <w:pPr>
              <w:spacing w:after="80"/>
            </w:pPr>
            <w:r>
              <w:rPr>
                <w:b/>
                <w:bCs/>
                <w:color w:val="1E3A5F"/>
              </w:rPr>
              <w:t>Guiding Principle</w:t>
            </w:r>
          </w:p>
          <w:p w14:paraId="1691CEB2" w14:textId="77777777" w:rsidR="003A0B92" w:rsidRDefault="001B600F">
            <w:pPr>
              <w:spacing w:line="276" w:lineRule="auto"/>
            </w:pPr>
            <w:r>
              <w:t>Our data models should use the ubiquitous language of the business domains they represent. Column names, table names, and documented definitions should be recognizable and meaningful to both engineers and business users without translation.</w:t>
            </w:r>
          </w:p>
        </w:tc>
      </w:tr>
    </w:tbl>
    <w:p w14:paraId="616A26A7" w14:textId="77777777" w:rsidR="003A0B92" w:rsidRDefault="003A0B92">
      <w:pPr>
        <w:spacing w:after="160"/>
      </w:pPr>
    </w:p>
    <w:p w14:paraId="4059B94C" w14:textId="77777777" w:rsidR="003A0B92" w:rsidRDefault="001B600F">
      <w:pPr>
        <w:spacing w:after="160" w:line="276" w:lineRule="auto"/>
      </w:pPr>
      <w:r>
        <w:lastRenderedPageBreak/>
        <w:t xml:space="preserve">In many cases, the ubiquitous language will align closely with the terminology used in operational source systems, because those systems were (ideally) built in collaboration with the business. However, alignment with source systems is a </w:t>
      </w:r>
      <w:r>
        <w:rPr>
          <w:i/>
          <w:iCs/>
        </w:rPr>
        <w:t>starting point</w:t>
      </w:r>
      <w:r>
        <w:t>, not an absolute rule. The warehouse’s naming should reflect how the business understands the concept, which may differ from how a particular source system implemented it.</w:t>
      </w:r>
    </w:p>
    <w:p w14:paraId="4D267046" w14:textId="77777777" w:rsidR="003A0B92" w:rsidRDefault="001B600F">
      <w:pPr>
        <w:pStyle w:val="Heading2"/>
      </w:pPr>
      <w:r>
        <w:t>2.2 Bounded Contexts</w:t>
      </w:r>
    </w:p>
    <w:p w14:paraId="56AE1B33" w14:textId="77777777" w:rsidR="003A0B92" w:rsidRDefault="001B600F">
      <w:pPr>
        <w:spacing w:after="160" w:line="276" w:lineRule="auto"/>
      </w:pPr>
      <w:r>
        <w:t>In DDD, a bounded context is a well-defined boundary within which a particular domain model applies. Each bounded context has its own ubiquitous language, and the same word can mean different things in different bounded contexts. This is not a flaw; it is a natural consequence of how complex organizations work.</w:t>
      </w:r>
    </w:p>
    <w:p w14:paraId="70565156" w14:textId="77777777" w:rsidR="003A0B92" w:rsidRDefault="001B600F">
      <w:pPr>
        <w:spacing w:after="160" w:line="276" w:lineRule="auto"/>
      </w:pPr>
      <w:r>
        <w:t xml:space="preserve">Consider the term “Customer.” In a CRM system, a </w:t>
      </w:r>
      <w:proofErr w:type="gramStart"/>
      <w:r>
        <w:t>Customer</w:t>
      </w:r>
      <w:proofErr w:type="gramEnd"/>
      <w:r>
        <w:t xml:space="preserve"> might be a lead, a prospect, or an active account—anyone the sales team is tracking. In a billing system, a </w:t>
      </w:r>
      <w:proofErr w:type="gramStart"/>
      <w:r>
        <w:t>Customer</w:t>
      </w:r>
      <w:proofErr w:type="gramEnd"/>
      <w:r>
        <w:t xml:space="preserve"> is strictly an entity with an active payment relationship. In a support system, a </w:t>
      </w:r>
      <w:proofErr w:type="gramStart"/>
      <w:r>
        <w:t>Customer</w:t>
      </w:r>
      <w:proofErr w:type="gramEnd"/>
      <w:r>
        <w:t xml:space="preserve"> might include end users who are not the billing entity at all. Each of these is a legitimate definition within its own bounded context.</w:t>
      </w:r>
    </w:p>
    <w:p w14:paraId="3A7B39F7" w14:textId="1CC8F9B5" w:rsidR="003A0B92" w:rsidRDefault="001B600F">
      <w:pPr>
        <w:spacing w:after="160" w:line="276" w:lineRule="auto"/>
      </w:pPr>
      <w:r>
        <w:t xml:space="preserve">This is the central challenge for data warehousing. A warehouse, by its nature, pulls data across multiple bounded contexts and needs to make sense of the resulting semantic collisions. Pretending these collisions do not </w:t>
      </w:r>
      <w:r w:rsidR="00E851E0">
        <w:t>exist or</w:t>
      </w:r>
      <w:r>
        <w:t xml:space="preserve"> silently choosing one system’s definition as the “right” one, leads to models that quietly mislead their users.</w:t>
      </w:r>
    </w:p>
    <w:p w14:paraId="246B9DF6" w14:textId="77777777" w:rsidR="003A0B92" w:rsidRDefault="001B600F">
      <w:pPr>
        <w:pStyle w:val="Heading2"/>
      </w:pPr>
      <w:r>
        <w:t>2.3 Context Mapping</w:t>
      </w:r>
    </w:p>
    <w:p w14:paraId="4F97A90E" w14:textId="77777777" w:rsidR="003A0B92" w:rsidRDefault="001B600F">
      <w:pPr>
        <w:spacing w:after="160" w:line="276" w:lineRule="auto"/>
      </w:pPr>
      <w:r>
        <w:t xml:space="preserve">Context mapping is the DDD practice of explicitly documenting the relationships between bounded contexts. Rather than </w:t>
      </w:r>
      <w:proofErr w:type="gramStart"/>
      <w:r>
        <w:t>assuming that</w:t>
      </w:r>
      <w:proofErr w:type="gramEnd"/>
      <w:r>
        <w:t xml:space="preserve"> terms mean the same thing everywhere, context mapping forces us to define how concepts translate across boundaries. DDD identifies several patterns for these relationships, three of which are particularly useful in data warehousing.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A0B92" w14:paraId="428997F3" w14:textId="77777777">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3D4AE4" w14:textId="77777777" w:rsidR="003A0B92" w:rsidRDefault="001B600F">
            <w:r>
              <w:rPr>
                <w:b/>
                <w:bCs/>
                <w:color w:val="FFFFFF"/>
                <w:sz w:val="20"/>
                <w:szCs w:val="20"/>
              </w:rPr>
              <w:t>DDD Pattern</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6EC746" w14:textId="77777777" w:rsidR="003A0B92" w:rsidRDefault="001B600F">
            <w:r>
              <w:rPr>
                <w:b/>
                <w:bCs/>
                <w:color w:val="FFFFFF"/>
                <w:sz w:val="20"/>
                <w:szCs w:val="20"/>
              </w:rPr>
              <w:t>Definition</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DF95FB" w14:textId="77777777" w:rsidR="003A0B92" w:rsidRDefault="001B600F">
            <w:r>
              <w:rPr>
                <w:b/>
                <w:bCs/>
                <w:color w:val="FFFFFF"/>
                <w:sz w:val="20"/>
                <w:szCs w:val="20"/>
              </w:rPr>
              <w:t>Warehouse Analogy</w:t>
            </w:r>
          </w:p>
        </w:tc>
      </w:tr>
      <w:tr w:rsidR="003A0B92" w14:paraId="5BF2FE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970FFB" w14:textId="77777777" w:rsidR="003A0B92" w:rsidRDefault="001B600F">
            <w:r>
              <w:rPr>
                <w:sz w:val="20"/>
                <w:szCs w:val="20"/>
              </w:rPr>
              <w:t>Anticorruption Layer</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4CEDB2" w14:textId="77777777" w:rsidR="003A0B92" w:rsidRDefault="001B600F">
            <w:r>
              <w:rPr>
                <w:sz w:val="20"/>
                <w:szCs w:val="20"/>
              </w:rPr>
              <w:t>A translation layer that protects one context’s model from another’s quirks and inconsistencies.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479384" w14:textId="77777777" w:rsidR="003A0B92" w:rsidRDefault="001B600F">
            <w:r>
              <w:rPr>
                <w:sz w:val="20"/>
                <w:szCs w:val="20"/>
              </w:rPr>
              <w:t>The staging-to-integration transformation layer. Source system idiosyncrasies are normalized here so downstream models are insulated from upstream schema changes.</w:t>
            </w:r>
          </w:p>
        </w:tc>
      </w:tr>
      <w:tr w:rsidR="003A0B92" w14:paraId="5A918A6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FD7A8" w14:textId="77777777" w:rsidR="003A0B92" w:rsidRDefault="001B600F">
            <w:r>
              <w:rPr>
                <w:sz w:val="20"/>
                <w:szCs w:val="20"/>
              </w:rPr>
              <w:t>Published Language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00AD" w14:textId="77777777" w:rsidR="003A0B92" w:rsidRDefault="001B600F">
            <w:r>
              <w:rPr>
                <w:sz w:val="20"/>
                <w:szCs w:val="20"/>
              </w:rPr>
              <w:t>A well-documented, shared language that multiple contexts agree to use for communication.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3D2F9" w14:textId="77777777" w:rsidR="003A0B92" w:rsidRDefault="001B600F">
            <w:r>
              <w:rPr>
                <w:sz w:val="20"/>
                <w:szCs w:val="20"/>
              </w:rPr>
              <w:t>Conformed dimensions and shared entity definitions. These represent terms the organization has explicitly agreed upon across domains.</w:t>
            </w:r>
          </w:p>
        </w:tc>
      </w:tr>
      <w:tr w:rsidR="003A0B92" w14:paraId="09B702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775322" w14:textId="77777777" w:rsidR="003A0B92" w:rsidRDefault="001B600F">
            <w:r>
              <w:rPr>
                <w:sz w:val="20"/>
                <w:szCs w:val="20"/>
              </w:rPr>
              <w:t>Shared Kernel</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BCFE4B" w14:textId="77777777" w:rsidR="003A0B92" w:rsidRDefault="001B600F">
            <w:r>
              <w:rPr>
                <w:sz w:val="20"/>
                <w:szCs w:val="20"/>
              </w:rPr>
              <w:t>A small, shared subset of a model that two contexts co-own and co-maintain.</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744CE6" w14:textId="77777777" w:rsidR="003A0B92" w:rsidRDefault="001B600F">
            <w:r>
              <w:rPr>
                <w:sz w:val="20"/>
                <w:szCs w:val="20"/>
              </w:rPr>
              <w:t>Cases where two source systems genuinely share the same definition and implementation of a concept, allowing direct alignment without translation.</w:t>
            </w:r>
          </w:p>
        </w:tc>
      </w:tr>
    </w:tbl>
    <w:p w14:paraId="4CEB88C3" w14:textId="77777777" w:rsidR="003A0B92" w:rsidRDefault="003A0B92">
      <w:pPr>
        <w:spacing w:after="200"/>
      </w:pPr>
    </w:p>
    <w:p w14:paraId="02EA913D" w14:textId="77777777" w:rsidR="003A0B92" w:rsidRDefault="001B600F">
      <w:pPr>
        <w:pStyle w:val="Heading1"/>
        <w:pBdr>
          <w:bottom w:val="single" w:sz="2" w:space="4" w:color="1E3A5F"/>
        </w:pBdr>
      </w:pPr>
      <w:r>
        <w:lastRenderedPageBreak/>
        <w:t>3. Fact-Oriented Modeling and Object-Role Modeling</w:t>
      </w:r>
    </w:p>
    <w:p w14:paraId="7BD26FF4" w14:textId="77777777" w:rsidR="003A0B92" w:rsidRDefault="001B600F">
      <w:pPr>
        <w:spacing w:after="160" w:line="276" w:lineRule="auto"/>
      </w:pPr>
      <w:r>
        <w:t>Object-Role Modeling (ORM) is a conceptual modeling approach that describes a domain in terms of objects (entities and values) and the roles they play in facts. Unlike Entity-Relationship (ER) modeling, which forces early structural decisions (should this be an attribute or a separate entity?), ORM defers those decisions and focuses first on capturing what is true about the business.</w:t>
      </w:r>
    </w:p>
    <w:p w14:paraId="531DD695" w14:textId="77777777" w:rsidR="003A0B92" w:rsidRDefault="001B600F">
      <w:pPr>
        <w:pStyle w:val="Heading2"/>
      </w:pPr>
      <w:r>
        <w:t>3.1 Core Idea: Verbalized Fact Types</w:t>
      </w:r>
    </w:p>
    <w:p w14:paraId="3ABDF4F6" w14:textId="77777777" w:rsidR="003A0B92" w:rsidRDefault="001B600F">
      <w:pPr>
        <w:spacing w:after="160" w:line="276" w:lineRule="auto"/>
      </w:pPr>
      <w:r>
        <w:t xml:space="preserve">The foundational unit of ORM is the </w:t>
      </w:r>
      <w:r>
        <w:rPr>
          <w:b/>
          <w:bCs/>
        </w:rPr>
        <w:t>fact type</w:t>
      </w:r>
      <w:r>
        <w:t>, expressed as a natural language sentence that can be validated by a domain expert. For example:</w:t>
      </w:r>
    </w:p>
    <w:p w14:paraId="246B4B40" w14:textId="77777777" w:rsidR="003A0B92" w:rsidRDefault="001B600F">
      <w:pPr>
        <w:pStyle w:val="ListParagraph"/>
        <w:numPr>
          <w:ilvl w:val="0"/>
          <w:numId w:val="2"/>
        </w:numPr>
        <w:spacing w:after="100" w:line="276" w:lineRule="auto"/>
      </w:pPr>
      <w:r>
        <w:rPr>
          <w:i/>
          <w:iCs/>
        </w:rPr>
        <w:t>Customer places Order</w:t>
      </w:r>
    </w:p>
    <w:p w14:paraId="43328D79" w14:textId="77777777" w:rsidR="003A0B92" w:rsidRDefault="001B600F">
      <w:pPr>
        <w:pStyle w:val="ListParagraph"/>
        <w:numPr>
          <w:ilvl w:val="0"/>
          <w:numId w:val="2"/>
        </w:numPr>
        <w:spacing w:after="100" w:line="276" w:lineRule="auto"/>
      </w:pPr>
      <w:r>
        <w:rPr>
          <w:i/>
          <w:iCs/>
        </w:rPr>
        <w:t>Employee is assigned to Department as of Date</w:t>
      </w:r>
    </w:p>
    <w:p w14:paraId="056A2FC8" w14:textId="77777777" w:rsidR="003A0B92" w:rsidRDefault="001B600F">
      <w:pPr>
        <w:pStyle w:val="ListParagraph"/>
        <w:numPr>
          <w:ilvl w:val="0"/>
          <w:numId w:val="2"/>
        </w:numPr>
        <w:spacing w:after="100" w:line="276" w:lineRule="auto"/>
      </w:pPr>
      <w:r>
        <w:rPr>
          <w:i/>
          <w:iCs/>
        </w:rPr>
        <w:t>Product belongs to Category</w:t>
      </w:r>
    </w:p>
    <w:p w14:paraId="55B7B072" w14:textId="77777777" w:rsidR="003A0B92" w:rsidRDefault="001B600F">
      <w:pPr>
        <w:pStyle w:val="ListParagraph"/>
        <w:numPr>
          <w:ilvl w:val="0"/>
          <w:numId w:val="2"/>
        </w:numPr>
        <w:spacing w:after="100" w:line="276" w:lineRule="auto"/>
      </w:pPr>
      <w:r>
        <w:rPr>
          <w:i/>
          <w:iCs/>
        </w:rPr>
        <w:t>Order Line specifies Quantity of Product at Unit Price</w:t>
      </w:r>
    </w:p>
    <w:p w14:paraId="02F8E660" w14:textId="77777777" w:rsidR="003A0B92" w:rsidRDefault="003A0B92">
      <w:pPr>
        <w:spacing w:after="80"/>
      </w:pPr>
    </w:p>
    <w:p w14:paraId="21AAA600" w14:textId="77777777" w:rsidR="003A0B92" w:rsidRDefault="001B600F">
      <w:pPr>
        <w:spacing w:after="160" w:line="276" w:lineRule="auto"/>
      </w:pPr>
      <w:r>
        <w:t>Each of these fact types is a precise semantic claim that can be reviewed and confirmed by someone who understands the business. This verbalization step is what makes ORM so well-aligned with the concept of ubiquitous language: you are literally writing down the language in which the business describes itself, in a form that also serves as the foundation for a data model.</w:t>
      </w:r>
    </w:p>
    <w:p w14:paraId="2AAF1F87" w14:textId="77777777" w:rsidR="003A0B92" w:rsidRDefault="001B600F">
      <w:pPr>
        <w:pStyle w:val="Heading2"/>
      </w:pPr>
      <w:r>
        <w:t>3.2 Why ORM Fits Data Warehousing</w:t>
      </w:r>
    </w:p>
    <w:p w14:paraId="1B593A23" w14:textId="77777777" w:rsidR="003A0B92" w:rsidRDefault="001B600F">
      <w:pPr>
        <w:spacing w:after="160" w:line="276" w:lineRule="auto"/>
      </w:pPr>
      <w:r>
        <w:t>Several properties of ORM make it particularly well-suited to the data warehousing context.</w:t>
      </w:r>
    </w:p>
    <w:p w14:paraId="49181E1E" w14:textId="77777777" w:rsidR="003A0B92" w:rsidRDefault="001B600F">
      <w:pPr>
        <w:pStyle w:val="ListParagraph"/>
        <w:numPr>
          <w:ilvl w:val="0"/>
          <w:numId w:val="3"/>
        </w:numPr>
        <w:spacing w:after="100" w:line="276" w:lineRule="auto"/>
      </w:pPr>
      <w:r>
        <w:rPr>
          <w:b/>
          <w:bCs/>
        </w:rPr>
        <w:t xml:space="preserve">It surfaces semantic conflicts early. </w:t>
      </w:r>
      <w:r>
        <w:t>When you attempt to verbalize a fact type and discover that two source systems define a participating role differently, that disagreement becomes visible before any code is written.</w:t>
      </w:r>
    </w:p>
    <w:p w14:paraId="3D4830BA" w14:textId="77777777" w:rsidR="003A0B92" w:rsidRDefault="001B600F">
      <w:pPr>
        <w:pStyle w:val="ListParagraph"/>
        <w:numPr>
          <w:ilvl w:val="0"/>
          <w:numId w:val="3"/>
        </w:numPr>
        <w:spacing w:after="100" w:line="276" w:lineRule="auto"/>
      </w:pPr>
      <w:r>
        <w:rPr>
          <w:b/>
          <w:bCs/>
        </w:rPr>
        <w:t xml:space="preserve">It separates conceptual from logical modeling. </w:t>
      </w:r>
      <w:r>
        <w:t>ORM operates at the conceptual level, deferring decisions about star schemas, normalization, or table structure. This means you can reason about what the data means before deciding how to store it.</w:t>
      </w:r>
    </w:p>
    <w:p w14:paraId="15822285" w14:textId="77777777" w:rsidR="003A0B92" w:rsidRDefault="001B600F">
      <w:pPr>
        <w:pStyle w:val="ListParagraph"/>
        <w:numPr>
          <w:ilvl w:val="0"/>
          <w:numId w:val="3"/>
        </w:numPr>
        <w:spacing w:after="100" w:line="276" w:lineRule="auto"/>
      </w:pPr>
      <w:r>
        <w:rPr>
          <w:b/>
          <w:bCs/>
        </w:rPr>
        <w:t xml:space="preserve">It captures constraints formally. </w:t>
      </w:r>
      <w:r>
        <w:t>ORM includes population constraints (uniqueness, mandatory roles, value constraints, subset/exclusion constraints) that encode business rules in a verifiable way. These constraints translate directly into data quality checks and test cases.</w:t>
      </w:r>
    </w:p>
    <w:p w14:paraId="3C72FEB7" w14:textId="77777777" w:rsidR="003A0B92" w:rsidRDefault="001B600F">
      <w:pPr>
        <w:pStyle w:val="ListParagraph"/>
        <w:numPr>
          <w:ilvl w:val="0"/>
          <w:numId w:val="3"/>
        </w:numPr>
        <w:spacing w:after="100" w:line="276" w:lineRule="auto"/>
      </w:pPr>
      <w:r>
        <w:rPr>
          <w:b/>
          <w:bCs/>
        </w:rPr>
        <w:t xml:space="preserve">It handles temporal semantics naturally. </w:t>
      </w:r>
      <w:r>
        <w:t>Fact types can include temporal roles, making it explicit whether a fact is current-state, historical, or bitemporal. This matters enormously in a warehouse where time-variant analysis is a core requirement.</w:t>
      </w:r>
    </w:p>
    <w:p w14:paraId="22A28760" w14:textId="77777777" w:rsidR="003A0B92" w:rsidRDefault="003A0B92">
      <w:pPr>
        <w:spacing w:after="80"/>
      </w:pPr>
    </w:p>
    <w:p w14:paraId="50303FFF" w14:textId="77777777" w:rsidR="003A0B92" w:rsidRDefault="001B600F">
      <w:pPr>
        <w:pStyle w:val="Heading2"/>
      </w:pPr>
      <w:r>
        <w:lastRenderedPageBreak/>
        <w:t>3.3 From ORM to Implementation</w:t>
      </w:r>
    </w:p>
    <w:p w14:paraId="6613F679" w14:textId="77777777" w:rsidR="003A0B92" w:rsidRDefault="001B600F">
      <w:pPr>
        <w:spacing w:after="160" w:line="276" w:lineRule="auto"/>
      </w:pPr>
      <w:r>
        <w:t>ORM does not prescribe a particular physical model. A set of validated fact types can be mapped to a normalized schema, a star schema, a Data Vault, or any other structure, depending on the analytical requirements. The conceptual model is the stable artifact; the physical model is a downstream implementation decision that can change without invalidating the semantics.</w:t>
      </w:r>
    </w:p>
    <w:p w14:paraId="26E35BD2" w14:textId="77777777" w:rsidR="003A0B92" w:rsidRDefault="001B600F">
      <w:pPr>
        <w:spacing w:after="160" w:line="276" w:lineRule="auto"/>
      </w:pPr>
      <w:r>
        <w:t xml:space="preserve">In practice, this means the ORM model serves as the authoritative source of semantic truth, while the </w:t>
      </w:r>
      <w:proofErr w:type="spellStart"/>
      <w:r>
        <w:t>dbt</w:t>
      </w:r>
      <w:proofErr w:type="spellEnd"/>
      <w:r>
        <w:t xml:space="preserve"> models (or whatever transformation framework you use) serve as the physical implementation. Changes to the physical model should trace back to the conceptual model, and any mismatch between the two is a signal that something needs to be reconciled.</w:t>
      </w:r>
    </w:p>
    <w:p w14:paraId="7B465549" w14:textId="77777777" w:rsidR="003A0B92" w:rsidRDefault="001B600F">
      <w:pPr>
        <w:pStyle w:val="Heading1"/>
        <w:pBdr>
          <w:bottom w:val="single" w:sz="2" w:space="4" w:color="1E3A5F"/>
        </w:pBdr>
      </w:pPr>
      <w:r>
        <w:t>4. Applying These Concepts in the Warehouse</w:t>
      </w:r>
    </w:p>
    <w:p w14:paraId="5442D518" w14:textId="77777777" w:rsidR="003A0B92" w:rsidRDefault="001B600F">
      <w:pPr>
        <w:pStyle w:val="Heading2"/>
      </w:pPr>
      <w:r>
        <w:t>4.1 The Warehouse as a Cross-Context Bridge</w:t>
      </w:r>
    </w:p>
    <w:p w14:paraId="22F5D210" w14:textId="77777777" w:rsidR="003A0B92" w:rsidRDefault="001B600F">
      <w:pPr>
        <w:spacing w:after="160" w:line="276" w:lineRule="auto"/>
      </w:pPr>
      <w:r>
        <w:t>A data warehouse is, at its core, a system that consumes data from multiple bounded contexts and makes it available for cross-domain analysis. This puts the warehouse in a unique position: it cannot simply adopt the ubiquitous language of any single source domain, because it operates across all of them.</w:t>
      </w:r>
    </w:p>
    <w:p w14:paraId="4B886935" w14:textId="77777777" w:rsidR="003A0B92" w:rsidRDefault="001B600F">
      <w:pPr>
        <w:spacing w:after="160" w:line="276" w:lineRule="auto"/>
      </w:pPr>
      <w:r>
        <w:t xml:space="preserve">Our approach is to treat the warehouse’s analytical layer as its own bounded context with its own ubiquitous language. This language is </w:t>
      </w:r>
      <w:r>
        <w:rPr>
          <w:b/>
          <w:bCs/>
        </w:rPr>
        <w:t>informed by</w:t>
      </w:r>
      <w:r>
        <w:t xml:space="preserve"> the source domains but is a </w:t>
      </w:r>
      <w:r>
        <w:rPr>
          <w:b/>
          <w:bCs/>
        </w:rPr>
        <w:t>deliberate synthesis</w:t>
      </w:r>
      <w:r>
        <w:t>, not a passive inheritance. When we define “Customer” in the warehouse, we are making an explicit choice about what that term means in the analytical context, and we are documenting how it relates to the corresponding concepts in each source system.</w:t>
      </w:r>
    </w:p>
    <w:p w14:paraId="4B38F556" w14:textId="77777777" w:rsidR="003A0B92" w:rsidRDefault="001B600F">
      <w:pPr>
        <w:pStyle w:val="Heading2"/>
      </w:pPr>
      <w:r>
        <w:t>4.2 The Role of Each Transformation Layer</w:t>
      </w:r>
    </w:p>
    <w:p w14:paraId="6328D156" w14:textId="77777777" w:rsidR="003A0B92" w:rsidRDefault="001B600F">
      <w:pPr>
        <w:spacing w:after="160" w:line="276" w:lineRule="auto"/>
      </w:pPr>
      <w:r>
        <w:t>The standard transformation layers in a modern data warehouse map naturally to context mapping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3A0B92" w14:paraId="65AA26AC"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F3BC11" w14:textId="77777777" w:rsidR="003A0B92" w:rsidRDefault="001B600F">
            <w:r>
              <w:rPr>
                <w:b/>
                <w:bCs/>
                <w:color w:val="FFFFFF"/>
                <w:sz w:val="20"/>
                <w:szCs w:val="20"/>
              </w:rPr>
              <w:t>Layer</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829A43" w14:textId="77777777" w:rsidR="003A0B92" w:rsidRDefault="001B600F">
            <w:r>
              <w:rPr>
                <w:b/>
                <w:bCs/>
                <w:color w:val="FFFFFF"/>
                <w:sz w:val="20"/>
                <w:szCs w:val="20"/>
              </w:rPr>
              <w:t>Semantic Role</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64DE20" w14:textId="77777777" w:rsidR="003A0B92" w:rsidRDefault="001B600F">
            <w:r>
              <w:rPr>
                <w:b/>
                <w:bCs/>
                <w:color w:val="FFFFFF"/>
                <w:sz w:val="20"/>
                <w:szCs w:val="20"/>
              </w:rPr>
              <w:t>DDD Parallel</w:t>
            </w:r>
          </w:p>
        </w:tc>
      </w:tr>
      <w:tr w:rsidR="003A0B92" w14:paraId="409BB9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9A8567" w14:textId="77777777" w:rsidR="003A0B92" w:rsidRDefault="001B600F">
            <w:r>
              <w:rPr>
                <w:sz w:val="20"/>
                <w:szCs w:val="20"/>
              </w:rPr>
              <w:t>Staging</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FC8FFF" w14:textId="77777777" w:rsidR="003A0B92" w:rsidRDefault="001B600F">
            <w:r>
              <w:rPr>
                <w:sz w:val="20"/>
                <w:szCs w:val="20"/>
              </w:rPr>
              <w:t>Faithful representation of the source system’s own model and language. Minimal transformation. Preserves source semantics.</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2CD95E" w14:textId="77777777" w:rsidR="003A0B92" w:rsidRDefault="001B600F">
            <w:r>
              <w:rPr>
                <w:sz w:val="20"/>
                <w:szCs w:val="20"/>
              </w:rPr>
              <w:t>This is the source domain’s published interface as we receive it.</w:t>
            </w:r>
          </w:p>
        </w:tc>
      </w:tr>
      <w:tr w:rsidR="003A0B92" w14:paraId="6D8711C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EFA1D" w14:textId="77777777" w:rsidR="003A0B92" w:rsidRDefault="001B600F">
            <w:r>
              <w:rPr>
                <w:sz w:val="20"/>
                <w:szCs w:val="20"/>
              </w:rPr>
              <w:t>Integration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0353" w14:textId="77777777" w:rsidR="003A0B92" w:rsidRDefault="001B600F">
            <w:r>
              <w:rPr>
                <w:sz w:val="20"/>
                <w:szCs w:val="20"/>
              </w:rPr>
              <w:t>Translation and reconciliation. Semantic conflicts are resolved here. Source-specific quirks are normalized. Business rules for cross-domain alignment are applied.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26A5B" w14:textId="77777777" w:rsidR="003A0B92" w:rsidRDefault="001B600F">
            <w:r>
              <w:rPr>
                <w:sz w:val="20"/>
                <w:szCs w:val="20"/>
              </w:rPr>
              <w:t>This is the anticorruption layer. It protects the analytical models from upstream volatility.</w:t>
            </w:r>
          </w:p>
        </w:tc>
      </w:tr>
      <w:tr w:rsidR="003A0B92" w14:paraId="422FD3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C1EEA2" w14:textId="77777777" w:rsidR="003A0B92" w:rsidRDefault="001B600F">
            <w:r>
              <w:rPr>
                <w:sz w:val="20"/>
                <w:szCs w:val="20"/>
              </w:rPr>
              <w:t>Analytical / Mart</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ECB9E8" w14:textId="77777777" w:rsidR="003A0B92" w:rsidRDefault="001B600F">
            <w:r>
              <w:rPr>
                <w:sz w:val="20"/>
                <w:szCs w:val="20"/>
              </w:rPr>
              <w:t>The warehouse’s own ubiquitous language, optimized for business consumption. Conformed entities, metrics, and KPIs live here.</w:t>
            </w:r>
          </w:p>
        </w:tc>
        <w:tc>
          <w:tcPr>
            <w:tcW w:w="37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A4D945" w14:textId="77777777" w:rsidR="003A0B92" w:rsidRDefault="001B600F">
            <w:r>
              <w:rPr>
                <w:sz w:val="20"/>
                <w:szCs w:val="20"/>
              </w:rPr>
              <w:t>This is the warehouse’s bounded context, using its own published language.</w:t>
            </w:r>
          </w:p>
        </w:tc>
      </w:tr>
    </w:tbl>
    <w:p w14:paraId="3FCB1E40" w14:textId="77777777" w:rsidR="003A0B92" w:rsidRDefault="003A0B92">
      <w:pPr>
        <w:spacing w:after="200"/>
      </w:pPr>
    </w:p>
    <w:p w14:paraId="6E5443D4" w14:textId="77777777" w:rsidR="003A0B92" w:rsidRDefault="001B600F">
      <w:pPr>
        <w:pStyle w:val="Heading2"/>
      </w:pPr>
      <w:r>
        <w:t>4.3 Establishing the Warehouse Ubiquitous Language</w:t>
      </w:r>
    </w:p>
    <w:p w14:paraId="31BB2044" w14:textId="77777777" w:rsidR="003A0B92" w:rsidRDefault="001B600F">
      <w:pPr>
        <w:spacing w:after="160" w:line="276" w:lineRule="auto"/>
      </w:pPr>
      <w:r>
        <w:t>The warehouse’s ubiquitous language should be developed collaboratively with business stakeholders, not defined unilaterally by the data team. In practical terms, this means:</w:t>
      </w:r>
    </w:p>
    <w:p w14:paraId="72D19B1B" w14:textId="77777777" w:rsidR="003A0B92" w:rsidRDefault="001B600F">
      <w:pPr>
        <w:pStyle w:val="ListParagraph"/>
        <w:numPr>
          <w:ilvl w:val="0"/>
          <w:numId w:val="4"/>
        </w:numPr>
        <w:spacing w:after="100" w:line="276" w:lineRule="auto"/>
      </w:pPr>
      <w:r>
        <w:rPr>
          <w:b/>
          <w:bCs/>
        </w:rPr>
        <w:t xml:space="preserve">Every entity should have a plain-language definition </w:t>
      </w:r>
      <w:r>
        <w:t>that a business user can validate. If a definition cannot be stated in a sentence that a non-technical stakeholder would agree with, the model is not ready.</w:t>
      </w:r>
    </w:p>
    <w:p w14:paraId="6E3842CE" w14:textId="77777777" w:rsidR="003A0B92" w:rsidRDefault="001B600F">
      <w:pPr>
        <w:pStyle w:val="ListParagraph"/>
        <w:numPr>
          <w:ilvl w:val="0"/>
          <w:numId w:val="4"/>
        </w:numPr>
        <w:spacing w:after="100" w:line="276" w:lineRule="auto"/>
      </w:pPr>
      <w:r>
        <w:rPr>
          <w:b/>
          <w:bCs/>
        </w:rPr>
        <w:t xml:space="preserve">Naming should follow the business, not the source system, </w:t>
      </w:r>
      <w:r>
        <w:t>when the two diverge. If the CRM calls something “</w:t>
      </w:r>
      <w:proofErr w:type="spellStart"/>
      <w:r>
        <w:t>account_id</w:t>
      </w:r>
      <w:proofErr w:type="spellEnd"/>
      <w:r>
        <w:t>” but the business calls it a “customer,” the analytical model should use “customer.”</w:t>
      </w:r>
    </w:p>
    <w:p w14:paraId="7F67DD88" w14:textId="77777777" w:rsidR="003A0B92" w:rsidRDefault="001B600F">
      <w:pPr>
        <w:pStyle w:val="ListParagraph"/>
        <w:numPr>
          <w:ilvl w:val="0"/>
          <w:numId w:val="4"/>
        </w:numPr>
        <w:spacing w:after="100" w:line="276" w:lineRule="auto"/>
      </w:pPr>
      <w:r>
        <w:rPr>
          <w:b/>
          <w:bCs/>
        </w:rPr>
        <w:t xml:space="preserve">Semantic origins should be documented. </w:t>
      </w:r>
      <w:r>
        <w:t>For any entity or metric in the analytical layer, it should be possible to trace back to which source system(s) it derives from and what translation was applied.</w:t>
      </w:r>
    </w:p>
    <w:p w14:paraId="4EAA9E9F" w14:textId="77777777" w:rsidR="003A0B92" w:rsidRDefault="001B600F">
      <w:pPr>
        <w:pStyle w:val="ListParagraph"/>
        <w:numPr>
          <w:ilvl w:val="0"/>
          <w:numId w:val="4"/>
        </w:numPr>
        <w:spacing w:after="100" w:line="276" w:lineRule="auto"/>
      </w:pPr>
      <w:r>
        <w:rPr>
          <w:b/>
          <w:bCs/>
        </w:rPr>
        <w:t xml:space="preserve">Analytical-only concepts must be explicitly identified. </w:t>
      </w:r>
      <w:r>
        <w:t>Metrics, KPIs, derived classifications, and cohort definitions that have no operational system counterpart are new language. They need the same rigor of definition as source-derived concepts.</w:t>
      </w:r>
    </w:p>
    <w:p w14:paraId="0294091D" w14:textId="77777777" w:rsidR="003A0B92" w:rsidRDefault="003A0B92">
      <w:pPr>
        <w:spacing w:after="80"/>
      </w:pPr>
    </w:p>
    <w:p w14:paraId="042E5EBA" w14:textId="77777777" w:rsidR="003A0B92" w:rsidRDefault="001B600F">
      <w:pPr>
        <w:pStyle w:val="Heading2"/>
      </w:pPr>
      <w:r>
        <w:t>4.4 Handling Cross-Domain Conflicts</w:t>
      </w:r>
    </w:p>
    <w:p w14:paraId="01F4BA1A" w14:textId="77777777" w:rsidR="003A0B92" w:rsidRDefault="001B600F">
      <w:pPr>
        <w:spacing w:after="160" w:line="276" w:lineRule="auto"/>
      </w:pPr>
      <w:r>
        <w:t>When two source systems use the same term to mean different things, or different terms to mean the same thing, we follow a standard resolution process:</w:t>
      </w:r>
    </w:p>
    <w:p w14:paraId="24942839" w14:textId="77777777" w:rsidR="003A0B92" w:rsidRDefault="001B600F">
      <w:pPr>
        <w:pStyle w:val="ListParagraph"/>
        <w:numPr>
          <w:ilvl w:val="0"/>
          <w:numId w:val="5"/>
        </w:numPr>
        <w:spacing w:after="100" w:line="276" w:lineRule="auto"/>
      </w:pPr>
      <w:r>
        <w:rPr>
          <w:b/>
          <w:bCs/>
        </w:rPr>
        <w:t xml:space="preserve">Identify the conflict. </w:t>
      </w:r>
      <w:r>
        <w:t>Document both definitions as ORM fact types and note the differences.</w:t>
      </w:r>
    </w:p>
    <w:p w14:paraId="62D7C812" w14:textId="77777777" w:rsidR="003A0B92" w:rsidRDefault="001B600F">
      <w:pPr>
        <w:pStyle w:val="ListParagraph"/>
        <w:numPr>
          <w:ilvl w:val="0"/>
          <w:numId w:val="5"/>
        </w:numPr>
        <w:spacing w:after="100" w:line="276" w:lineRule="auto"/>
      </w:pPr>
      <w:r>
        <w:rPr>
          <w:b/>
          <w:bCs/>
        </w:rPr>
        <w:t xml:space="preserve">Determine the analytical need. </w:t>
      </w:r>
      <w:r>
        <w:t>What question is the business trying to answer? This often clarifies which definition is appropriate, or whether a new synthesized definition is needed.</w:t>
      </w:r>
    </w:p>
    <w:p w14:paraId="0B234880" w14:textId="77777777" w:rsidR="003A0B92" w:rsidRDefault="001B600F">
      <w:pPr>
        <w:pStyle w:val="ListParagraph"/>
        <w:numPr>
          <w:ilvl w:val="0"/>
          <w:numId w:val="5"/>
        </w:numPr>
        <w:spacing w:after="100" w:line="276" w:lineRule="auto"/>
      </w:pPr>
      <w:r>
        <w:rPr>
          <w:b/>
          <w:bCs/>
        </w:rPr>
        <w:t xml:space="preserve">Establish the warehouse definition. </w:t>
      </w:r>
      <w:r>
        <w:t xml:space="preserve">Create a documented definition that serves the analytical use </w:t>
      </w:r>
      <w:proofErr w:type="gramStart"/>
      <w:r>
        <w:t>case, and</w:t>
      </w:r>
      <w:proofErr w:type="gramEnd"/>
      <w:r>
        <w:t xml:space="preserve"> record its relationship to each source definition.</w:t>
      </w:r>
    </w:p>
    <w:p w14:paraId="63A10C39" w14:textId="77777777" w:rsidR="003A0B92" w:rsidRDefault="001B600F">
      <w:pPr>
        <w:pStyle w:val="ListParagraph"/>
        <w:numPr>
          <w:ilvl w:val="0"/>
          <w:numId w:val="5"/>
        </w:numPr>
        <w:spacing w:after="100" w:line="276" w:lineRule="auto"/>
      </w:pPr>
      <w:r>
        <w:rPr>
          <w:b/>
          <w:bCs/>
        </w:rPr>
        <w:t xml:space="preserve">Preserve source granularity. </w:t>
      </w:r>
      <w:r>
        <w:t>In the integration layer, maintain enough detail that alternative definitions remain derivable. Do not discard information that might be needed for a different analytical perspective.</w:t>
      </w:r>
    </w:p>
    <w:p w14:paraId="345EC99D" w14:textId="77777777" w:rsidR="003A0B92" w:rsidRDefault="003A0B92">
      <w:pPr>
        <w:spacing w:after="80"/>
      </w:pPr>
    </w:p>
    <w:p w14:paraId="33695CE2" w14:textId="77777777" w:rsidR="003A0B92" w:rsidRDefault="001B600F">
      <w:pPr>
        <w:pStyle w:val="Heading1"/>
        <w:pBdr>
          <w:bottom w:val="single" w:sz="2" w:space="4" w:color="1E3A5F"/>
        </w:pBdr>
      </w:pPr>
      <w:r>
        <w:t>5. Practical Guidance</w:t>
      </w:r>
    </w:p>
    <w:p w14:paraId="6C1D2390" w14:textId="77777777" w:rsidR="003A0B92" w:rsidRDefault="001B600F">
      <w:pPr>
        <w:pStyle w:val="Heading2"/>
      </w:pPr>
      <w:r>
        <w:t>5.1 For Data Model Design</w:t>
      </w:r>
    </w:p>
    <w:p w14:paraId="34EA46DF" w14:textId="77777777" w:rsidR="003A0B92" w:rsidRDefault="001B600F">
      <w:pPr>
        <w:spacing w:before="200" w:after="120"/>
      </w:pPr>
      <w:r>
        <w:rPr>
          <w:b/>
          <w:bCs/>
        </w:rPr>
        <w:t>Start with Verbalization</w:t>
      </w:r>
    </w:p>
    <w:p w14:paraId="1AADA0B8" w14:textId="77777777" w:rsidR="003A0B92" w:rsidRDefault="001B600F">
      <w:pPr>
        <w:spacing w:after="160" w:line="276" w:lineRule="auto"/>
      </w:pPr>
      <w:r>
        <w:lastRenderedPageBreak/>
        <w:t xml:space="preserve">Before writing any </w:t>
      </w:r>
      <w:proofErr w:type="spellStart"/>
      <w:r>
        <w:t>dbt</w:t>
      </w:r>
      <w:proofErr w:type="spellEnd"/>
      <w:r>
        <w:t xml:space="preserve"> model or DDL, write out the fact types your model will capture as natural language sentences. Share these with a business stakeholder and confirm they are correct. This is the cheapest place to catch semantic errors. It is far less expensive to correct a misunderstanding in a sentence than to rework a transformation pipeline.</w:t>
      </w:r>
    </w:p>
    <w:p w14:paraId="11FB862B" w14:textId="77777777" w:rsidR="003A0B92" w:rsidRDefault="001B600F">
      <w:pPr>
        <w:spacing w:before="200" w:after="120"/>
      </w:pPr>
      <w:r>
        <w:rPr>
          <w:b/>
          <w:bCs/>
        </w:rPr>
        <w:t>Make Grain Explicit</w:t>
      </w:r>
    </w:p>
    <w:p w14:paraId="7956D27F" w14:textId="77777777" w:rsidR="003A0B92" w:rsidRDefault="001B600F">
      <w:pPr>
        <w:spacing w:after="160" w:line="276" w:lineRule="auto"/>
      </w:pPr>
      <w:r>
        <w:t>The grain of a fact table is itself a semantic claim about the business. “One row per order line item per day” is a statement about what constitutes a meaningful unit of observation. State this as a verbalization and validate it. Ask the business: is this the level at which you reason about this activity?</w:t>
      </w:r>
    </w:p>
    <w:p w14:paraId="12D638CB" w14:textId="77777777" w:rsidR="003A0B92" w:rsidRDefault="001B600F">
      <w:pPr>
        <w:spacing w:before="200" w:after="120"/>
      </w:pPr>
      <w:r>
        <w:rPr>
          <w:b/>
          <w:bCs/>
        </w:rPr>
        <w:t>Account for Time</w:t>
      </w:r>
    </w:p>
    <w:p w14:paraId="3F4D7161" w14:textId="77777777" w:rsidR="003A0B92" w:rsidRDefault="001B600F">
      <w:pPr>
        <w:spacing w:after="160" w:line="276" w:lineRule="auto"/>
      </w:pPr>
      <w:r>
        <w:t xml:space="preserve">Whenever you model a fact type, explicitly determine its temporal semantics. When the business </w:t>
      </w:r>
      <w:proofErr w:type="gramStart"/>
      <w:r>
        <w:t>says</w:t>
      </w:r>
      <w:proofErr w:type="gramEnd"/>
      <w:r>
        <w:t xml:space="preserve"> “Customer has Address,” do they mean currently, historically, or both? The warehouse almost always needs both, but the business might not think to specify. Document the temporal behavior as a constraint on the fact type.</w:t>
      </w:r>
    </w:p>
    <w:p w14:paraId="19036178" w14:textId="77777777" w:rsidR="003A0B92" w:rsidRDefault="001B600F">
      <w:pPr>
        <w:pStyle w:val="Heading2"/>
      </w:pPr>
      <w:r>
        <w:t>5.2 For Documentation</w:t>
      </w:r>
    </w:p>
    <w:p w14:paraId="31BEFA28" w14:textId="77777777" w:rsidR="003A0B92" w:rsidRDefault="001B600F">
      <w:pPr>
        <w:pStyle w:val="ListParagraph"/>
        <w:numPr>
          <w:ilvl w:val="0"/>
          <w:numId w:val="6"/>
        </w:numPr>
        <w:spacing w:after="100" w:line="276" w:lineRule="auto"/>
      </w:pPr>
      <w:r>
        <w:t>Every model in the analytical layer should include a YAML description that states its semantic purpose in terms the business can validate.</w:t>
      </w:r>
    </w:p>
    <w:p w14:paraId="068FA7E7" w14:textId="77777777" w:rsidR="003A0B92" w:rsidRDefault="001B600F">
      <w:pPr>
        <w:pStyle w:val="ListParagraph"/>
        <w:numPr>
          <w:ilvl w:val="0"/>
          <w:numId w:val="6"/>
        </w:numPr>
        <w:spacing w:after="100" w:line="276" w:lineRule="auto"/>
      </w:pPr>
      <w:r>
        <w:t>Column-level descriptions should define the business meaning, not just the data type or source column name.</w:t>
      </w:r>
    </w:p>
    <w:p w14:paraId="5028F473" w14:textId="77777777" w:rsidR="003A0B92" w:rsidRDefault="001B600F">
      <w:pPr>
        <w:pStyle w:val="ListParagraph"/>
        <w:numPr>
          <w:ilvl w:val="0"/>
          <w:numId w:val="6"/>
        </w:numPr>
        <w:spacing w:after="100" w:line="276" w:lineRule="auto"/>
      </w:pPr>
      <w:r>
        <w:t>When a term in the warehouse differs from a source system term, the documentation should note this and explain the reason.</w:t>
      </w:r>
    </w:p>
    <w:p w14:paraId="4E36CE12" w14:textId="77777777" w:rsidR="003A0B92" w:rsidRDefault="001B600F">
      <w:pPr>
        <w:pStyle w:val="ListParagraph"/>
        <w:numPr>
          <w:ilvl w:val="0"/>
          <w:numId w:val="6"/>
        </w:numPr>
        <w:spacing w:after="100" w:line="276" w:lineRule="auto"/>
      </w:pPr>
      <w:r>
        <w:t>ORM fact types and constraints should be maintained as living documentation alongside the codebase, not in a separate artifact that drifts out of sync.</w:t>
      </w:r>
    </w:p>
    <w:p w14:paraId="278C70C4" w14:textId="77777777" w:rsidR="003A0B92" w:rsidRDefault="003A0B92">
      <w:pPr>
        <w:spacing w:after="80"/>
      </w:pPr>
    </w:p>
    <w:p w14:paraId="51CEDC14" w14:textId="77777777" w:rsidR="003A0B92" w:rsidRDefault="001B600F">
      <w:pPr>
        <w:pStyle w:val="Heading2"/>
      </w:pPr>
      <w:r>
        <w:t>5.3 For Code Review</w:t>
      </w:r>
    </w:p>
    <w:p w14:paraId="07DDD30C" w14:textId="77777777" w:rsidR="003A0B92" w:rsidRDefault="001B600F">
      <w:pPr>
        <w:spacing w:after="160" w:line="276" w:lineRule="auto"/>
      </w:pPr>
      <w:r>
        <w:t>When reviewing data models, reviewers should consider the following semantic questions in addition to standard code quality checks:</w:t>
      </w:r>
    </w:p>
    <w:p w14:paraId="63F6166D" w14:textId="77777777" w:rsidR="003A0B92" w:rsidRDefault="001B600F">
      <w:pPr>
        <w:pStyle w:val="ListParagraph"/>
        <w:numPr>
          <w:ilvl w:val="0"/>
          <w:numId w:val="7"/>
        </w:numPr>
        <w:spacing w:after="100" w:line="276" w:lineRule="auto"/>
      </w:pPr>
      <w:r>
        <w:t>Does the naming reflect the ubiquitous language, or does it introduce new terminology without justification?</w:t>
      </w:r>
    </w:p>
    <w:p w14:paraId="72C72DBC" w14:textId="77777777" w:rsidR="003A0B92" w:rsidRDefault="001B600F">
      <w:pPr>
        <w:pStyle w:val="ListParagraph"/>
        <w:numPr>
          <w:ilvl w:val="0"/>
          <w:numId w:val="7"/>
        </w:numPr>
        <w:spacing w:after="100" w:line="276" w:lineRule="auto"/>
      </w:pPr>
      <w:r>
        <w:t>Are cross-domain semantic conflicts handled explicitly, or is one source system’s definition silently adopted?</w:t>
      </w:r>
    </w:p>
    <w:p w14:paraId="5E3272D7" w14:textId="77777777" w:rsidR="003A0B92" w:rsidRDefault="001B600F">
      <w:pPr>
        <w:pStyle w:val="ListParagraph"/>
        <w:numPr>
          <w:ilvl w:val="0"/>
          <w:numId w:val="7"/>
        </w:numPr>
        <w:spacing w:after="100" w:line="276" w:lineRule="auto"/>
      </w:pPr>
      <w:r>
        <w:t>Is the grain documented and validated?</w:t>
      </w:r>
    </w:p>
    <w:p w14:paraId="506C9160" w14:textId="77777777" w:rsidR="003A0B92" w:rsidRDefault="001B600F">
      <w:pPr>
        <w:pStyle w:val="ListParagraph"/>
        <w:numPr>
          <w:ilvl w:val="0"/>
          <w:numId w:val="7"/>
        </w:numPr>
        <w:spacing w:after="100" w:line="276" w:lineRule="auto"/>
      </w:pPr>
      <w:r>
        <w:t xml:space="preserve">Are temporal semantics stated, or is there an implicit assumption about </w:t>
      </w:r>
      <w:proofErr w:type="gramStart"/>
      <w:r>
        <w:t>current-state</w:t>
      </w:r>
      <w:proofErr w:type="gramEnd"/>
      <w:r>
        <w:t xml:space="preserve"> vs. historical data?</w:t>
      </w:r>
    </w:p>
    <w:p w14:paraId="7011DF99" w14:textId="77777777" w:rsidR="003A0B92" w:rsidRDefault="001B600F">
      <w:pPr>
        <w:pStyle w:val="ListParagraph"/>
        <w:numPr>
          <w:ilvl w:val="0"/>
          <w:numId w:val="7"/>
        </w:numPr>
        <w:spacing w:after="100" w:line="276" w:lineRule="auto"/>
      </w:pPr>
      <w:r>
        <w:t>Can a business user read the documentation and understand what the model represents?</w:t>
      </w:r>
    </w:p>
    <w:p w14:paraId="78BBD49C" w14:textId="77777777" w:rsidR="003A0B92" w:rsidRDefault="003A0B92">
      <w:pPr>
        <w:spacing w:after="80"/>
      </w:pPr>
    </w:p>
    <w:p w14:paraId="58D85164" w14:textId="77777777" w:rsidR="003A0B92" w:rsidRDefault="001B600F">
      <w:pPr>
        <w:pStyle w:val="Heading1"/>
        <w:pBdr>
          <w:bottom w:val="single" w:sz="2" w:space="4" w:color="1E3A5F"/>
        </w:pBdr>
      </w:pPr>
      <w:r>
        <w:t>6. Common Pitfalls</w:t>
      </w:r>
    </w:p>
    <w:p w14:paraId="7DB758BE" w14:textId="77777777" w:rsidR="003A0B92" w:rsidRDefault="001B600F">
      <w:pPr>
        <w:pStyle w:val="Heading2"/>
      </w:pPr>
      <w:r>
        <w:t>6.1 Assuming Semantic Consistency Across Sources</w:t>
      </w:r>
    </w:p>
    <w:p w14:paraId="7DD4750B" w14:textId="77777777" w:rsidR="003A0B92" w:rsidRDefault="001B600F">
      <w:pPr>
        <w:spacing w:after="160" w:line="276" w:lineRule="auto"/>
      </w:pPr>
      <w:r>
        <w:t>The most frequent mistake is assuming that because two source systems use the same term, they mean the same thing. They often do not. Always verify by examining the actual data and talking to the domain experts who own each system.</w:t>
      </w:r>
    </w:p>
    <w:p w14:paraId="5A9B2925" w14:textId="77777777" w:rsidR="003A0B92" w:rsidRDefault="001B600F">
      <w:pPr>
        <w:pStyle w:val="Heading2"/>
      </w:pPr>
      <w:r>
        <w:t>6.2 Passive Inheritance of Source Naming</w:t>
      </w:r>
    </w:p>
    <w:p w14:paraId="0D865DEA" w14:textId="77777777" w:rsidR="003A0B92" w:rsidRDefault="001B600F">
      <w:pPr>
        <w:spacing w:after="160" w:line="276" w:lineRule="auto"/>
      </w:pPr>
      <w:r>
        <w:t>It is tempting to simply carry source system column names through to the warehouse. This avoids the hard work of semantic negotiation but creates a warehouse that speaks the language of systems rather than the language of the business. Invest the effort to rename and redefine where the business language diverges from the source implementation.</w:t>
      </w:r>
    </w:p>
    <w:p w14:paraId="76CD9BF1" w14:textId="77777777" w:rsidR="003A0B92" w:rsidRDefault="001B600F">
      <w:pPr>
        <w:pStyle w:val="Heading2"/>
      </w:pPr>
      <w:r>
        <w:t>6.3 Undocumented Analytical Constructs</w:t>
      </w:r>
    </w:p>
    <w:p w14:paraId="48E466C2" w14:textId="77777777" w:rsidR="003A0B92" w:rsidRDefault="001B600F">
      <w:pPr>
        <w:spacing w:after="160" w:line="276" w:lineRule="auto"/>
      </w:pPr>
      <w:r>
        <w:t>Metrics, KPIs, and derived classifications are arguably the most important artifacts in the warehouse, yet they are often the least well-documented. These are new semantic concepts that do not exist in any source system. They deserve the same verbalization and validation discipline as any other fact type.</w:t>
      </w:r>
    </w:p>
    <w:p w14:paraId="7D470434" w14:textId="77777777" w:rsidR="003A0B92" w:rsidRDefault="001B600F">
      <w:pPr>
        <w:pStyle w:val="Heading2"/>
      </w:pPr>
      <w:r>
        <w:t>6.4 Premature Physical Modeling</w:t>
      </w:r>
    </w:p>
    <w:p w14:paraId="28793607" w14:textId="77777777" w:rsidR="003A0B92" w:rsidRDefault="001B600F">
      <w:pPr>
        <w:spacing w:after="160" w:line="276" w:lineRule="auto"/>
      </w:pPr>
      <w:r>
        <w:t>Jumping to star schema design or Data Vault modeling before the conceptual semantics are established often leads to structural decisions that embed incorrect assumptions. Get the fact types right first. The physical model is a downstream concern.</w:t>
      </w:r>
    </w:p>
    <w:p w14:paraId="4D1A7D0A" w14:textId="77777777" w:rsidR="003A0B92" w:rsidRDefault="001B600F">
      <w:pPr>
        <w:pStyle w:val="Heading2"/>
      </w:pPr>
      <w:r>
        <w:t>6.5 Static Documentation</w:t>
      </w:r>
    </w:p>
    <w:p w14:paraId="0C3BC1F3" w14:textId="77777777" w:rsidR="003A0B92" w:rsidRDefault="001B600F">
      <w:pPr>
        <w:spacing w:after="160" w:line="276" w:lineRule="auto"/>
      </w:pPr>
      <w:r>
        <w:t xml:space="preserve">Semantic documentation that lives in a wiki or a slide deck and is not maintained alongside the code will drift. Prefer documentation-as-code approaches (such as </w:t>
      </w:r>
      <w:proofErr w:type="spellStart"/>
      <w:r>
        <w:t>dbt</w:t>
      </w:r>
      <w:proofErr w:type="spellEnd"/>
      <w:r>
        <w:t xml:space="preserve"> YAML descriptions and embedded metadata) that keep semantic definitions close to the models they describe.</w:t>
      </w:r>
    </w:p>
    <w:p w14:paraId="6B8C4E88" w14:textId="77777777" w:rsidR="003A0B92" w:rsidRDefault="001B600F">
      <w:pPr>
        <w:pStyle w:val="Heading1"/>
        <w:pBdr>
          <w:bottom w:val="single" w:sz="2" w:space="4" w:color="1E3A5F"/>
        </w:pBdr>
      </w:pPr>
      <w:r>
        <w:t>7. Glossary</w:t>
      </w:r>
    </w:p>
    <w:p w14:paraId="00ADADA6" w14:textId="77777777" w:rsidR="003A0B92" w:rsidRDefault="001B600F">
      <w:pPr>
        <w:spacing w:after="160" w:line="276" w:lineRule="auto"/>
      </w:pPr>
      <w:r>
        <w:t>The following terms are used throughout this document and in our team’s discussions of data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A0B92" w14:paraId="7FF2122D" w14:textId="77777777">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EB5E8C" w14:textId="77777777" w:rsidR="003A0B92" w:rsidRDefault="001B600F">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96DEE6" w14:textId="77777777" w:rsidR="003A0B92" w:rsidRDefault="001B600F">
            <w:r>
              <w:rPr>
                <w:b/>
                <w:bCs/>
                <w:color w:val="FFFFFF"/>
                <w:sz w:val="20"/>
                <w:szCs w:val="20"/>
              </w:rPr>
              <w:t>Definition</w:t>
            </w:r>
          </w:p>
        </w:tc>
      </w:tr>
      <w:tr w:rsidR="003A0B92" w14:paraId="15A22E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B0512C" w14:textId="77777777" w:rsidR="003A0B92" w:rsidRDefault="001B600F">
            <w:r>
              <w:rPr>
                <w:b/>
                <w:bCs/>
                <w:sz w:val="20"/>
                <w:szCs w:val="20"/>
              </w:rPr>
              <w:t>Anticorruption Layer</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26AC05" w14:textId="77777777" w:rsidR="003A0B92" w:rsidRDefault="001B600F">
            <w:r>
              <w:rPr>
                <w:sz w:val="20"/>
                <w:szCs w:val="20"/>
              </w:rPr>
              <w:t>A translation boundary that insulates one bounded context’s model from another’s inconsistencies. In the warehouse, this is typically the staging-to-integration transformation.</w:t>
            </w:r>
          </w:p>
        </w:tc>
      </w:tr>
      <w:tr w:rsidR="003A0B92" w14:paraId="4C9CB9C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D5AD" w14:textId="77777777" w:rsidR="003A0B92" w:rsidRDefault="001B600F">
            <w:r>
              <w:rPr>
                <w:b/>
                <w:bCs/>
                <w:sz w:val="20"/>
                <w:szCs w:val="20"/>
              </w:rPr>
              <w:lastRenderedPageBreak/>
              <w:t>Bounded Context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043E" w14:textId="77777777" w:rsidR="003A0B92" w:rsidRDefault="001B600F">
            <w:r>
              <w:rPr>
                <w:sz w:val="20"/>
                <w:szCs w:val="20"/>
              </w:rPr>
              <w:t>A defined boundary within which a particular domain model and its ubiquitous language apply. Each source system typically represents its own bounded context.</w:t>
            </w:r>
          </w:p>
        </w:tc>
      </w:tr>
      <w:tr w:rsidR="003A0B92" w14:paraId="4A2601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8FFFDB" w14:textId="77777777" w:rsidR="003A0B92" w:rsidRDefault="001B600F">
            <w:r>
              <w:rPr>
                <w:b/>
                <w:bCs/>
                <w:sz w:val="20"/>
                <w:szCs w:val="20"/>
              </w:rPr>
              <w:t>Conformed Dimension</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573200" w14:textId="77777777" w:rsidR="003A0B92" w:rsidRDefault="001B600F">
            <w:r>
              <w:rPr>
                <w:sz w:val="20"/>
                <w:szCs w:val="20"/>
              </w:rPr>
              <w:t>A dimension whose definition, attributes, and values are consistent across all fact tables that reference it. This is an example of a published language in DDD terms.</w:t>
            </w:r>
          </w:p>
        </w:tc>
      </w:tr>
      <w:tr w:rsidR="003A0B92" w14:paraId="5DC7811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A466" w14:textId="77777777" w:rsidR="003A0B92" w:rsidRDefault="001B600F">
            <w:r>
              <w:rPr>
                <w:b/>
                <w:bCs/>
                <w:sz w:val="20"/>
                <w:szCs w:val="20"/>
              </w:rPr>
              <w:t>Context Mapping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B6BF" w14:textId="77777777" w:rsidR="003A0B92" w:rsidRDefault="001B600F">
            <w:r>
              <w:rPr>
                <w:sz w:val="20"/>
                <w:szCs w:val="20"/>
              </w:rPr>
              <w:t>The practice of explicitly documenting the relationships and translations between bounded contexts.</w:t>
            </w:r>
          </w:p>
        </w:tc>
      </w:tr>
      <w:tr w:rsidR="003A0B92" w14:paraId="291613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B163E5" w14:textId="77777777" w:rsidR="003A0B92" w:rsidRDefault="001B600F">
            <w:r>
              <w:rPr>
                <w:b/>
                <w:bCs/>
                <w:sz w:val="20"/>
                <w:szCs w:val="20"/>
              </w:rPr>
              <w:t>Fact Type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5215AB" w14:textId="77777777" w:rsidR="003A0B92" w:rsidRDefault="001B600F">
            <w:r>
              <w:rPr>
                <w:sz w:val="20"/>
                <w:szCs w:val="20"/>
              </w:rPr>
              <w:t>In ORM, a relationship between objects expressed as a natural language sentence that can be validated by a domain expert.</w:t>
            </w:r>
          </w:p>
        </w:tc>
      </w:tr>
      <w:tr w:rsidR="003A0B92" w14:paraId="73687F5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6ED32" w14:textId="77777777" w:rsidR="003A0B92" w:rsidRDefault="001B600F">
            <w:r>
              <w:rPr>
                <w:b/>
                <w:bCs/>
                <w:sz w:val="20"/>
                <w:szCs w:val="20"/>
              </w:rPr>
              <w:t>Grain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6744C" w14:textId="77777777" w:rsidR="003A0B92" w:rsidRDefault="001B600F">
            <w:r>
              <w:rPr>
                <w:sz w:val="20"/>
                <w:szCs w:val="20"/>
              </w:rPr>
              <w:t>The level of detail represented by a single row in a fact table. Defining grain is a semantic act that should be validated with the business.</w:t>
            </w:r>
          </w:p>
        </w:tc>
      </w:tr>
      <w:tr w:rsidR="003A0B92" w14:paraId="7D15DB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EA36DA" w14:textId="77777777" w:rsidR="003A0B92" w:rsidRDefault="001B600F">
            <w:r>
              <w:rPr>
                <w:b/>
                <w:bCs/>
                <w:sz w:val="20"/>
                <w:szCs w:val="20"/>
              </w:rPr>
              <w:t>Object-Role Modeling (ORM)</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47019E" w14:textId="77777777" w:rsidR="003A0B92" w:rsidRDefault="001B600F">
            <w:r>
              <w:rPr>
                <w:sz w:val="20"/>
                <w:szCs w:val="20"/>
              </w:rPr>
              <w:t>A conceptual modeling approach that captures domain semantics as verbalized fact types and constraints, deferring physical modeling decisions.</w:t>
            </w:r>
          </w:p>
        </w:tc>
      </w:tr>
      <w:tr w:rsidR="003A0B92" w14:paraId="60EC315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738B4" w14:textId="77777777" w:rsidR="003A0B92" w:rsidRDefault="001B600F">
            <w:r>
              <w:rPr>
                <w:b/>
                <w:bCs/>
                <w:sz w:val="20"/>
                <w:szCs w:val="20"/>
              </w:rPr>
              <w:t>Published Language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7386B" w14:textId="77777777" w:rsidR="003A0B92" w:rsidRDefault="001B600F">
            <w:r>
              <w:rPr>
                <w:sz w:val="20"/>
                <w:szCs w:val="20"/>
              </w:rPr>
              <w:t>A shared, documented vocabulary that multiple bounded contexts agree to use for cross-domain communication.</w:t>
            </w:r>
          </w:p>
        </w:tc>
      </w:tr>
      <w:tr w:rsidR="003A0B92" w14:paraId="186767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2DD9F4" w14:textId="77777777" w:rsidR="003A0B92" w:rsidRDefault="001B600F">
            <w:r>
              <w:rPr>
                <w:b/>
                <w:bCs/>
                <w:sz w:val="20"/>
                <w:szCs w:val="20"/>
              </w:rPr>
              <w:t>Shared Kernel</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F4F70" w14:textId="77777777" w:rsidR="003A0B92" w:rsidRDefault="001B600F">
            <w:r>
              <w:rPr>
                <w:sz w:val="20"/>
                <w:szCs w:val="20"/>
              </w:rPr>
              <w:t>A subset of a domain model that two bounded contexts co-own and maintain identically.</w:t>
            </w:r>
          </w:p>
        </w:tc>
      </w:tr>
      <w:tr w:rsidR="003A0B92" w14:paraId="0204D0B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64E29" w14:textId="77777777" w:rsidR="003A0B92" w:rsidRDefault="001B600F">
            <w:r>
              <w:rPr>
                <w:b/>
                <w:bCs/>
                <w:sz w:val="20"/>
                <w:szCs w:val="20"/>
              </w:rPr>
              <w:t>Ubiquitous Language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14C31" w14:textId="77777777" w:rsidR="003A0B92" w:rsidRDefault="001B600F">
            <w:r>
              <w:rPr>
                <w:sz w:val="20"/>
                <w:szCs w:val="20"/>
              </w:rPr>
              <w:t>The shared vocabulary used by both technical and business stakeholders within a bounded context to describe the domain precisely.</w:t>
            </w:r>
          </w:p>
        </w:tc>
      </w:tr>
    </w:tbl>
    <w:p w14:paraId="0DC7B8F3" w14:textId="77777777" w:rsidR="003A0B92" w:rsidRDefault="003A0B92">
      <w:pPr>
        <w:spacing w:after="200"/>
      </w:pPr>
    </w:p>
    <w:p w14:paraId="420F0C29" w14:textId="77777777" w:rsidR="003A0B92" w:rsidRDefault="001B600F">
      <w:pPr>
        <w:pStyle w:val="Heading1"/>
        <w:pBdr>
          <w:bottom w:val="single" w:sz="2" w:space="4" w:color="1E3A5F"/>
        </w:pBdr>
      </w:pPr>
      <w:r>
        <w:t>8. Further Reading</w:t>
      </w:r>
    </w:p>
    <w:p w14:paraId="56524F1E" w14:textId="77777777" w:rsidR="003A0B92" w:rsidRDefault="001B600F">
      <w:pPr>
        <w:pStyle w:val="ListParagraph"/>
        <w:numPr>
          <w:ilvl w:val="0"/>
          <w:numId w:val="8"/>
        </w:numPr>
        <w:spacing w:after="100" w:line="276" w:lineRule="auto"/>
      </w:pPr>
      <w:r>
        <w:t xml:space="preserve">Evans, Eric. </w:t>
      </w:r>
      <w:r>
        <w:rPr>
          <w:i/>
          <w:iCs/>
        </w:rPr>
        <w:t>Domain-Driven Design: Tackling Complexity in the Heart of Software.</w:t>
      </w:r>
      <w:r>
        <w:t xml:space="preserve"> The foundational text on DDD, ubiquitous language, and bounded contexts.</w:t>
      </w:r>
    </w:p>
    <w:p w14:paraId="2EB22404" w14:textId="77777777" w:rsidR="003A0B92" w:rsidRDefault="001B600F">
      <w:pPr>
        <w:pStyle w:val="ListParagraph"/>
        <w:numPr>
          <w:ilvl w:val="0"/>
          <w:numId w:val="8"/>
        </w:numPr>
        <w:spacing w:after="100" w:line="276" w:lineRule="auto"/>
      </w:pPr>
      <w:r>
        <w:t xml:space="preserve">Halpin, Terry and Morgan, Tony. </w:t>
      </w:r>
      <w:r>
        <w:rPr>
          <w:i/>
          <w:iCs/>
        </w:rPr>
        <w:t>Information Modeling and Relational Databases.</w:t>
      </w:r>
      <w:r>
        <w:t xml:space="preserve"> The standard reference on ORM, including formal treatment of constraints and mappings to logical models.</w:t>
      </w:r>
    </w:p>
    <w:p w14:paraId="031C796F" w14:textId="77777777" w:rsidR="003A0B92" w:rsidRDefault="001B600F">
      <w:pPr>
        <w:pStyle w:val="ListParagraph"/>
        <w:numPr>
          <w:ilvl w:val="0"/>
          <w:numId w:val="8"/>
        </w:numPr>
        <w:spacing w:after="100" w:line="276" w:lineRule="auto"/>
      </w:pPr>
      <w:r>
        <w:t xml:space="preserve">Kimball, Ralph and Ross, Margy. </w:t>
      </w:r>
      <w:r>
        <w:rPr>
          <w:i/>
          <w:iCs/>
        </w:rPr>
        <w:t>The Data Warehouse Toolkit.</w:t>
      </w:r>
      <w:r>
        <w:t xml:space="preserve"> While not framed in DDD terms, Kimball’s emphasis on conformed dimensions and business-process-oriented modeling is highly compatible with the approach described here.</w:t>
      </w:r>
    </w:p>
    <w:p w14:paraId="766B51D7" w14:textId="77777777" w:rsidR="003A0B92" w:rsidRDefault="001B600F">
      <w:pPr>
        <w:pStyle w:val="ListParagraph"/>
        <w:numPr>
          <w:ilvl w:val="0"/>
          <w:numId w:val="8"/>
        </w:numPr>
        <w:spacing w:after="100" w:line="276" w:lineRule="auto"/>
      </w:pPr>
      <w:r>
        <w:t xml:space="preserve">Vernon, Vaughn. </w:t>
      </w:r>
      <w:r>
        <w:rPr>
          <w:i/>
          <w:iCs/>
        </w:rPr>
        <w:t>Implementing Domain-Driven Design.</w:t>
      </w:r>
      <w:r>
        <w:t xml:space="preserve"> A more practical follow-up to Evans that covers bounded contexts and context mapping in greater detail.</w:t>
      </w:r>
    </w:p>
    <w:p w14:paraId="0E2F9FFE" w14:textId="77777777" w:rsidR="003A0B92" w:rsidRDefault="003A0B92">
      <w:pPr>
        <w:spacing w:after="80"/>
      </w:pPr>
    </w:p>
    <w:sectPr w:rsidR="003A0B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D222E" w14:textId="77777777" w:rsidR="001B600F" w:rsidRDefault="001B600F">
      <w:r>
        <w:separator/>
      </w:r>
    </w:p>
  </w:endnote>
  <w:endnote w:type="continuationSeparator" w:id="0">
    <w:p w14:paraId="5BCAF273" w14:textId="77777777" w:rsidR="001B600F" w:rsidRDefault="001B6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5C37" w14:textId="01D5669F" w:rsidR="003A0B92" w:rsidRDefault="001B600F">
    <w:pPr>
      <w:pBdr>
        <w:top w:val="single" w:sz="1" w:space="4" w:color="CCCCCC"/>
      </w:pBd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875DE1">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E0EA" w14:textId="77777777" w:rsidR="001B600F" w:rsidRDefault="001B600F">
      <w:r>
        <w:separator/>
      </w:r>
    </w:p>
  </w:footnote>
  <w:footnote w:type="continuationSeparator" w:id="0">
    <w:p w14:paraId="43D490BF" w14:textId="77777777" w:rsidR="001B600F" w:rsidRDefault="001B6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8F70" w14:textId="77777777" w:rsidR="003A0B92" w:rsidRDefault="001B600F">
    <w:pPr>
      <w:pBdr>
        <w:bottom w:val="single" w:sz="1" w:space="4" w:color="1E3A5F"/>
      </w:pBdr>
    </w:pPr>
    <w:r>
      <w:rPr>
        <w:i/>
        <w:iCs/>
        <w:color w:val="6B7280"/>
        <w:sz w:val="18"/>
        <w:szCs w:val="18"/>
      </w:rPr>
      <w:t>Semantic Modeling in the Data Warehouse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3FB0"/>
    <w:multiLevelType w:val="hybridMultilevel"/>
    <w:tmpl w:val="E3700066"/>
    <w:lvl w:ilvl="0" w:tplc="91C0F28A">
      <w:start w:val="1"/>
      <w:numFmt w:val="bullet"/>
      <w:lvlText w:val="•"/>
      <w:lvlJc w:val="left"/>
      <w:pPr>
        <w:ind w:left="720" w:hanging="360"/>
      </w:pPr>
    </w:lvl>
    <w:lvl w:ilvl="1" w:tplc="47EECF82">
      <w:numFmt w:val="decimal"/>
      <w:lvlText w:val=""/>
      <w:lvlJc w:val="left"/>
    </w:lvl>
    <w:lvl w:ilvl="2" w:tplc="42565BBC">
      <w:numFmt w:val="decimal"/>
      <w:lvlText w:val=""/>
      <w:lvlJc w:val="left"/>
    </w:lvl>
    <w:lvl w:ilvl="3" w:tplc="9482D540">
      <w:numFmt w:val="decimal"/>
      <w:lvlText w:val=""/>
      <w:lvlJc w:val="left"/>
    </w:lvl>
    <w:lvl w:ilvl="4" w:tplc="77C43ED6">
      <w:numFmt w:val="decimal"/>
      <w:lvlText w:val=""/>
      <w:lvlJc w:val="left"/>
    </w:lvl>
    <w:lvl w:ilvl="5" w:tplc="0D0279FA">
      <w:numFmt w:val="decimal"/>
      <w:lvlText w:val=""/>
      <w:lvlJc w:val="left"/>
    </w:lvl>
    <w:lvl w:ilvl="6" w:tplc="FB7E97D2">
      <w:numFmt w:val="decimal"/>
      <w:lvlText w:val=""/>
      <w:lvlJc w:val="left"/>
    </w:lvl>
    <w:lvl w:ilvl="7" w:tplc="B9C4160E">
      <w:numFmt w:val="decimal"/>
      <w:lvlText w:val=""/>
      <w:lvlJc w:val="left"/>
    </w:lvl>
    <w:lvl w:ilvl="8" w:tplc="770EDA62">
      <w:numFmt w:val="decimal"/>
      <w:lvlText w:val=""/>
      <w:lvlJc w:val="left"/>
    </w:lvl>
  </w:abstractNum>
  <w:abstractNum w:abstractNumId="1" w15:restartNumberingAfterBreak="0">
    <w:nsid w:val="17FC52A0"/>
    <w:multiLevelType w:val="hybridMultilevel"/>
    <w:tmpl w:val="2D0A5EF8"/>
    <w:lvl w:ilvl="0" w:tplc="A55C4236">
      <w:start w:val="1"/>
      <w:numFmt w:val="bullet"/>
      <w:lvlText w:val="•"/>
      <w:lvlJc w:val="left"/>
      <w:pPr>
        <w:ind w:left="720" w:hanging="360"/>
      </w:pPr>
    </w:lvl>
    <w:lvl w:ilvl="1" w:tplc="96BAC9A2">
      <w:numFmt w:val="decimal"/>
      <w:lvlText w:val=""/>
      <w:lvlJc w:val="left"/>
    </w:lvl>
    <w:lvl w:ilvl="2" w:tplc="EDFC7AD2">
      <w:numFmt w:val="decimal"/>
      <w:lvlText w:val=""/>
      <w:lvlJc w:val="left"/>
    </w:lvl>
    <w:lvl w:ilvl="3" w:tplc="49BE7A68">
      <w:numFmt w:val="decimal"/>
      <w:lvlText w:val=""/>
      <w:lvlJc w:val="left"/>
    </w:lvl>
    <w:lvl w:ilvl="4" w:tplc="7702F1EA">
      <w:numFmt w:val="decimal"/>
      <w:lvlText w:val=""/>
      <w:lvlJc w:val="left"/>
    </w:lvl>
    <w:lvl w:ilvl="5" w:tplc="49FCAEA0">
      <w:numFmt w:val="decimal"/>
      <w:lvlText w:val=""/>
      <w:lvlJc w:val="left"/>
    </w:lvl>
    <w:lvl w:ilvl="6" w:tplc="9D30E69C">
      <w:numFmt w:val="decimal"/>
      <w:lvlText w:val=""/>
      <w:lvlJc w:val="left"/>
    </w:lvl>
    <w:lvl w:ilvl="7" w:tplc="A78C2522">
      <w:numFmt w:val="decimal"/>
      <w:lvlText w:val=""/>
      <w:lvlJc w:val="left"/>
    </w:lvl>
    <w:lvl w:ilvl="8" w:tplc="DE9C9BE2">
      <w:numFmt w:val="decimal"/>
      <w:lvlText w:val=""/>
      <w:lvlJc w:val="left"/>
    </w:lvl>
  </w:abstractNum>
  <w:abstractNum w:abstractNumId="2" w15:restartNumberingAfterBreak="0">
    <w:nsid w:val="1D561842"/>
    <w:multiLevelType w:val="hybridMultilevel"/>
    <w:tmpl w:val="881412B8"/>
    <w:lvl w:ilvl="0" w:tplc="90E4142C">
      <w:start w:val="1"/>
      <w:numFmt w:val="decimal"/>
      <w:lvlText w:val="%1."/>
      <w:lvlJc w:val="left"/>
      <w:pPr>
        <w:ind w:left="720" w:hanging="360"/>
      </w:pPr>
    </w:lvl>
    <w:lvl w:ilvl="1" w:tplc="5268D6E2">
      <w:numFmt w:val="decimal"/>
      <w:lvlText w:val=""/>
      <w:lvlJc w:val="left"/>
    </w:lvl>
    <w:lvl w:ilvl="2" w:tplc="5140983C">
      <w:numFmt w:val="decimal"/>
      <w:lvlText w:val=""/>
      <w:lvlJc w:val="left"/>
    </w:lvl>
    <w:lvl w:ilvl="3" w:tplc="A4AABAC6">
      <w:numFmt w:val="decimal"/>
      <w:lvlText w:val=""/>
      <w:lvlJc w:val="left"/>
    </w:lvl>
    <w:lvl w:ilvl="4" w:tplc="BF46538E">
      <w:numFmt w:val="decimal"/>
      <w:lvlText w:val=""/>
      <w:lvlJc w:val="left"/>
    </w:lvl>
    <w:lvl w:ilvl="5" w:tplc="F58ECECA">
      <w:numFmt w:val="decimal"/>
      <w:lvlText w:val=""/>
      <w:lvlJc w:val="left"/>
    </w:lvl>
    <w:lvl w:ilvl="6" w:tplc="D0B40256">
      <w:numFmt w:val="decimal"/>
      <w:lvlText w:val=""/>
      <w:lvlJc w:val="left"/>
    </w:lvl>
    <w:lvl w:ilvl="7" w:tplc="E6A02C8E">
      <w:numFmt w:val="decimal"/>
      <w:lvlText w:val=""/>
      <w:lvlJc w:val="left"/>
    </w:lvl>
    <w:lvl w:ilvl="8" w:tplc="966AED5A">
      <w:numFmt w:val="decimal"/>
      <w:lvlText w:val=""/>
      <w:lvlJc w:val="left"/>
    </w:lvl>
  </w:abstractNum>
  <w:abstractNum w:abstractNumId="3" w15:restartNumberingAfterBreak="0">
    <w:nsid w:val="21B303B5"/>
    <w:multiLevelType w:val="hybridMultilevel"/>
    <w:tmpl w:val="E26029EA"/>
    <w:lvl w:ilvl="0" w:tplc="5F3256D0">
      <w:start w:val="1"/>
      <w:numFmt w:val="bullet"/>
      <w:lvlText w:val="•"/>
      <w:lvlJc w:val="left"/>
      <w:pPr>
        <w:ind w:left="720" w:hanging="360"/>
      </w:pPr>
    </w:lvl>
    <w:lvl w:ilvl="1" w:tplc="CF34AEAE">
      <w:numFmt w:val="decimal"/>
      <w:lvlText w:val=""/>
      <w:lvlJc w:val="left"/>
    </w:lvl>
    <w:lvl w:ilvl="2" w:tplc="C5FE4046">
      <w:numFmt w:val="decimal"/>
      <w:lvlText w:val=""/>
      <w:lvlJc w:val="left"/>
    </w:lvl>
    <w:lvl w:ilvl="3" w:tplc="27321018">
      <w:numFmt w:val="decimal"/>
      <w:lvlText w:val=""/>
      <w:lvlJc w:val="left"/>
    </w:lvl>
    <w:lvl w:ilvl="4" w:tplc="D8EA424E">
      <w:numFmt w:val="decimal"/>
      <w:lvlText w:val=""/>
      <w:lvlJc w:val="left"/>
    </w:lvl>
    <w:lvl w:ilvl="5" w:tplc="39747AF6">
      <w:numFmt w:val="decimal"/>
      <w:lvlText w:val=""/>
      <w:lvlJc w:val="left"/>
    </w:lvl>
    <w:lvl w:ilvl="6" w:tplc="CC8CA4C0">
      <w:numFmt w:val="decimal"/>
      <w:lvlText w:val=""/>
      <w:lvlJc w:val="left"/>
    </w:lvl>
    <w:lvl w:ilvl="7" w:tplc="F7DA06D8">
      <w:numFmt w:val="decimal"/>
      <w:lvlText w:val=""/>
      <w:lvlJc w:val="left"/>
    </w:lvl>
    <w:lvl w:ilvl="8" w:tplc="108AE302">
      <w:numFmt w:val="decimal"/>
      <w:lvlText w:val=""/>
      <w:lvlJc w:val="left"/>
    </w:lvl>
  </w:abstractNum>
  <w:abstractNum w:abstractNumId="4" w15:restartNumberingAfterBreak="0">
    <w:nsid w:val="272853A8"/>
    <w:multiLevelType w:val="hybridMultilevel"/>
    <w:tmpl w:val="4AACF60E"/>
    <w:lvl w:ilvl="0" w:tplc="026AEA0E">
      <w:start w:val="1"/>
      <w:numFmt w:val="bullet"/>
      <w:lvlText w:val="•"/>
      <w:lvlJc w:val="left"/>
      <w:pPr>
        <w:ind w:left="720" w:hanging="360"/>
      </w:pPr>
    </w:lvl>
    <w:lvl w:ilvl="1" w:tplc="B706D940">
      <w:numFmt w:val="decimal"/>
      <w:lvlText w:val=""/>
      <w:lvlJc w:val="left"/>
    </w:lvl>
    <w:lvl w:ilvl="2" w:tplc="24C2B2DE">
      <w:numFmt w:val="decimal"/>
      <w:lvlText w:val=""/>
      <w:lvlJc w:val="left"/>
    </w:lvl>
    <w:lvl w:ilvl="3" w:tplc="5CF82A8C">
      <w:numFmt w:val="decimal"/>
      <w:lvlText w:val=""/>
      <w:lvlJc w:val="left"/>
    </w:lvl>
    <w:lvl w:ilvl="4" w:tplc="8E0AB7C4">
      <w:numFmt w:val="decimal"/>
      <w:lvlText w:val=""/>
      <w:lvlJc w:val="left"/>
    </w:lvl>
    <w:lvl w:ilvl="5" w:tplc="4A70400E">
      <w:numFmt w:val="decimal"/>
      <w:lvlText w:val=""/>
      <w:lvlJc w:val="left"/>
    </w:lvl>
    <w:lvl w:ilvl="6" w:tplc="D91C8350">
      <w:numFmt w:val="decimal"/>
      <w:lvlText w:val=""/>
      <w:lvlJc w:val="left"/>
    </w:lvl>
    <w:lvl w:ilvl="7" w:tplc="1A4C4634">
      <w:numFmt w:val="decimal"/>
      <w:lvlText w:val=""/>
      <w:lvlJc w:val="left"/>
    </w:lvl>
    <w:lvl w:ilvl="8" w:tplc="A9861ABC">
      <w:numFmt w:val="decimal"/>
      <w:lvlText w:val=""/>
      <w:lvlJc w:val="left"/>
    </w:lvl>
  </w:abstractNum>
  <w:abstractNum w:abstractNumId="5" w15:restartNumberingAfterBreak="0">
    <w:nsid w:val="274E0B19"/>
    <w:multiLevelType w:val="hybridMultilevel"/>
    <w:tmpl w:val="C842066C"/>
    <w:lvl w:ilvl="0" w:tplc="E1DA183C">
      <w:start w:val="1"/>
      <w:numFmt w:val="decimal"/>
      <w:lvlText w:val="%1."/>
      <w:lvlJc w:val="left"/>
      <w:pPr>
        <w:ind w:left="720" w:hanging="360"/>
      </w:pPr>
    </w:lvl>
    <w:lvl w:ilvl="1" w:tplc="37FC4D58">
      <w:numFmt w:val="decimal"/>
      <w:lvlText w:val=""/>
      <w:lvlJc w:val="left"/>
    </w:lvl>
    <w:lvl w:ilvl="2" w:tplc="A40CF362">
      <w:numFmt w:val="decimal"/>
      <w:lvlText w:val=""/>
      <w:lvlJc w:val="left"/>
    </w:lvl>
    <w:lvl w:ilvl="3" w:tplc="8984F5CE">
      <w:numFmt w:val="decimal"/>
      <w:lvlText w:val=""/>
      <w:lvlJc w:val="left"/>
    </w:lvl>
    <w:lvl w:ilvl="4" w:tplc="A7782B36">
      <w:numFmt w:val="decimal"/>
      <w:lvlText w:val=""/>
      <w:lvlJc w:val="left"/>
    </w:lvl>
    <w:lvl w:ilvl="5" w:tplc="09F081D4">
      <w:numFmt w:val="decimal"/>
      <w:lvlText w:val=""/>
      <w:lvlJc w:val="left"/>
    </w:lvl>
    <w:lvl w:ilvl="6" w:tplc="318C3EE4">
      <w:numFmt w:val="decimal"/>
      <w:lvlText w:val=""/>
      <w:lvlJc w:val="left"/>
    </w:lvl>
    <w:lvl w:ilvl="7" w:tplc="11CC3A5C">
      <w:numFmt w:val="decimal"/>
      <w:lvlText w:val=""/>
      <w:lvlJc w:val="left"/>
    </w:lvl>
    <w:lvl w:ilvl="8" w:tplc="697051DE">
      <w:numFmt w:val="decimal"/>
      <w:lvlText w:val=""/>
      <w:lvlJc w:val="left"/>
    </w:lvl>
  </w:abstractNum>
  <w:abstractNum w:abstractNumId="6" w15:restartNumberingAfterBreak="0">
    <w:nsid w:val="2AC44DDA"/>
    <w:multiLevelType w:val="hybridMultilevel"/>
    <w:tmpl w:val="D450AFDC"/>
    <w:lvl w:ilvl="0" w:tplc="0AFEFF2C">
      <w:start w:val="1"/>
      <w:numFmt w:val="bullet"/>
      <w:lvlText w:val="•"/>
      <w:lvlJc w:val="left"/>
      <w:pPr>
        <w:ind w:left="720" w:hanging="360"/>
      </w:pPr>
    </w:lvl>
    <w:lvl w:ilvl="1" w:tplc="D1146F02">
      <w:numFmt w:val="decimal"/>
      <w:lvlText w:val=""/>
      <w:lvlJc w:val="left"/>
    </w:lvl>
    <w:lvl w:ilvl="2" w:tplc="329A8820">
      <w:numFmt w:val="decimal"/>
      <w:lvlText w:val=""/>
      <w:lvlJc w:val="left"/>
    </w:lvl>
    <w:lvl w:ilvl="3" w:tplc="D0A83F08">
      <w:numFmt w:val="decimal"/>
      <w:lvlText w:val=""/>
      <w:lvlJc w:val="left"/>
    </w:lvl>
    <w:lvl w:ilvl="4" w:tplc="9BF463FC">
      <w:numFmt w:val="decimal"/>
      <w:lvlText w:val=""/>
      <w:lvlJc w:val="left"/>
    </w:lvl>
    <w:lvl w:ilvl="5" w:tplc="20083F00">
      <w:numFmt w:val="decimal"/>
      <w:lvlText w:val=""/>
      <w:lvlJc w:val="left"/>
    </w:lvl>
    <w:lvl w:ilvl="6" w:tplc="5B34380E">
      <w:numFmt w:val="decimal"/>
      <w:lvlText w:val=""/>
      <w:lvlJc w:val="left"/>
    </w:lvl>
    <w:lvl w:ilvl="7" w:tplc="C8F4DDEA">
      <w:numFmt w:val="decimal"/>
      <w:lvlText w:val=""/>
      <w:lvlJc w:val="left"/>
    </w:lvl>
    <w:lvl w:ilvl="8" w:tplc="020CDA1A">
      <w:numFmt w:val="decimal"/>
      <w:lvlText w:val=""/>
      <w:lvlJc w:val="left"/>
    </w:lvl>
  </w:abstractNum>
  <w:abstractNum w:abstractNumId="7" w15:restartNumberingAfterBreak="0">
    <w:nsid w:val="354D7C22"/>
    <w:multiLevelType w:val="hybridMultilevel"/>
    <w:tmpl w:val="E03ABD22"/>
    <w:lvl w:ilvl="0" w:tplc="77C41724">
      <w:start w:val="1"/>
      <w:numFmt w:val="bullet"/>
      <w:lvlText w:val="•"/>
      <w:lvlJc w:val="left"/>
      <w:pPr>
        <w:ind w:left="720" w:hanging="360"/>
      </w:pPr>
    </w:lvl>
    <w:lvl w:ilvl="1" w:tplc="316C7022">
      <w:numFmt w:val="decimal"/>
      <w:lvlText w:val=""/>
      <w:lvlJc w:val="left"/>
    </w:lvl>
    <w:lvl w:ilvl="2" w:tplc="5E5C5BCA">
      <w:numFmt w:val="decimal"/>
      <w:lvlText w:val=""/>
      <w:lvlJc w:val="left"/>
    </w:lvl>
    <w:lvl w:ilvl="3" w:tplc="DCD6B042">
      <w:numFmt w:val="decimal"/>
      <w:lvlText w:val=""/>
      <w:lvlJc w:val="left"/>
    </w:lvl>
    <w:lvl w:ilvl="4" w:tplc="4B1611A6">
      <w:numFmt w:val="decimal"/>
      <w:lvlText w:val=""/>
      <w:lvlJc w:val="left"/>
    </w:lvl>
    <w:lvl w:ilvl="5" w:tplc="59F0A820">
      <w:numFmt w:val="decimal"/>
      <w:lvlText w:val=""/>
      <w:lvlJc w:val="left"/>
    </w:lvl>
    <w:lvl w:ilvl="6" w:tplc="68F05CE8">
      <w:numFmt w:val="decimal"/>
      <w:lvlText w:val=""/>
      <w:lvlJc w:val="left"/>
    </w:lvl>
    <w:lvl w:ilvl="7" w:tplc="92A43C80">
      <w:numFmt w:val="decimal"/>
      <w:lvlText w:val=""/>
      <w:lvlJc w:val="left"/>
    </w:lvl>
    <w:lvl w:ilvl="8" w:tplc="431E5070">
      <w:numFmt w:val="decimal"/>
      <w:lvlText w:val=""/>
      <w:lvlJc w:val="left"/>
    </w:lvl>
  </w:abstractNum>
  <w:abstractNum w:abstractNumId="8" w15:restartNumberingAfterBreak="0">
    <w:nsid w:val="39E53DE9"/>
    <w:multiLevelType w:val="hybridMultilevel"/>
    <w:tmpl w:val="3CFE70F8"/>
    <w:lvl w:ilvl="0" w:tplc="5052BB8A">
      <w:start w:val="1"/>
      <w:numFmt w:val="bullet"/>
      <w:lvlText w:val="●"/>
      <w:lvlJc w:val="left"/>
      <w:pPr>
        <w:ind w:left="720" w:hanging="360"/>
      </w:pPr>
    </w:lvl>
    <w:lvl w:ilvl="1" w:tplc="22BE1794">
      <w:start w:val="1"/>
      <w:numFmt w:val="bullet"/>
      <w:lvlText w:val="○"/>
      <w:lvlJc w:val="left"/>
      <w:pPr>
        <w:ind w:left="1440" w:hanging="360"/>
      </w:pPr>
    </w:lvl>
    <w:lvl w:ilvl="2" w:tplc="08642372">
      <w:start w:val="1"/>
      <w:numFmt w:val="bullet"/>
      <w:lvlText w:val="■"/>
      <w:lvlJc w:val="left"/>
      <w:pPr>
        <w:ind w:left="2160" w:hanging="360"/>
      </w:pPr>
    </w:lvl>
    <w:lvl w:ilvl="3" w:tplc="4ADC6B12">
      <w:start w:val="1"/>
      <w:numFmt w:val="bullet"/>
      <w:lvlText w:val="●"/>
      <w:lvlJc w:val="left"/>
      <w:pPr>
        <w:ind w:left="2880" w:hanging="360"/>
      </w:pPr>
    </w:lvl>
    <w:lvl w:ilvl="4" w:tplc="EBEC7CB4">
      <w:start w:val="1"/>
      <w:numFmt w:val="bullet"/>
      <w:lvlText w:val="○"/>
      <w:lvlJc w:val="left"/>
      <w:pPr>
        <w:ind w:left="3600" w:hanging="360"/>
      </w:pPr>
    </w:lvl>
    <w:lvl w:ilvl="5" w:tplc="A4248512">
      <w:start w:val="1"/>
      <w:numFmt w:val="bullet"/>
      <w:lvlText w:val="■"/>
      <w:lvlJc w:val="left"/>
      <w:pPr>
        <w:ind w:left="4320" w:hanging="360"/>
      </w:pPr>
    </w:lvl>
    <w:lvl w:ilvl="6" w:tplc="8450713C">
      <w:start w:val="1"/>
      <w:numFmt w:val="bullet"/>
      <w:lvlText w:val="●"/>
      <w:lvlJc w:val="left"/>
      <w:pPr>
        <w:ind w:left="5040" w:hanging="360"/>
      </w:pPr>
    </w:lvl>
    <w:lvl w:ilvl="7" w:tplc="717C1066">
      <w:start w:val="1"/>
      <w:numFmt w:val="bullet"/>
      <w:lvlText w:val="●"/>
      <w:lvlJc w:val="left"/>
      <w:pPr>
        <w:ind w:left="5760" w:hanging="360"/>
      </w:pPr>
    </w:lvl>
    <w:lvl w:ilvl="8" w:tplc="92DC8876">
      <w:start w:val="1"/>
      <w:numFmt w:val="bullet"/>
      <w:lvlText w:val="●"/>
      <w:lvlJc w:val="left"/>
      <w:pPr>
        <w:ind w:left="6480" w:hanging="360"/>
      </w:pPr>
    </w:lvl>
  </w:abstractNum>
  <w:abstractNum w:abstractNumId="9" w15:restartNumberingAfterBreak="0">
    <w:nsid w:val="72824877"/>
    <w:multiLevelType w:val="hybridMultilevel"/>
    <w:tmpl w:val="7714A0F4"/>
    <w:lvl w:ilvl="0" w:tplc="41BC3718">
      <w:start w:val="1"/>
      <w:numFmt w:val="bullet"/>
      <w:lvlText w:val="•"/>
      <w:lvlJc w:val="left"/>
      <w:pPr>
        <w:ind w:left="720" w:hanging="360"/>
      </w:pPr>
    </w:lvl>
    <w:lvl w:ilvl="1" w:tplc="12209E30">
      <w:numFmt w:val="decimal"/>
      <w:lvlText w:val=""/>
      <w:lvlJc w:val="left"/>
    </w:lvl>
    <w:lvl w:ilvl="2" w:tplc="22C2DF78">
      <w:numFmt w:val="decimal"/>
      <w:lvlText w:val=""/>
      <w:lvlJc w:val="left"/>
    </w:lvl>
    <w:lvl w:ilvl="3" w:tplc="C18CBA42">
      <w:numFmt w:val="decimal"/>
      <w:lvlText w:val=""/>
      <w:lvlJc w:val="left"/>
    </w:lvl>
    <w:lvl w:ilvl="4" w:tplc="2F0EA8B6">
      <w:numFmt w:val="decimal"/>
      <w:lvlText w:val=""/>
      <w:lvlJc w:val="left"/>
    </w:lvl>
    <w:lvl w:ilvl="5" w:tplc="EB00077C">
      <w:numFmt w:val="decimal"/>
      <w:lvlText w:val=""/>
      <w:lvlJc w:val="left"/>
    </w:lvl>
    <w:lvl w:ilvl="6" w:tplc="670EDB94">
      <w:numFmt w:val="decimal"/>
      <w:lvlText w:val=""/>
      <w:lvlJc w:val="left"/>
    </w:lvl>
    <w:lvl w:ilvl="7" w:tplc="7D8CF71A">
      <w:numFmt w:val="decimal"/>
      <w:lvlText w:val=""/>
      <w:lvlJc w:val="left"/>
    </w:lvl>
    <w:lvl w:ilvl="8" w:tplc="2CDA0BBA">
      <w:numFmt w:val="decimal"/>
      <w:lvlText w:val=""/>
      <w:lvlJc w:val="left"/>
    </w:lvl>
  </w:abstractNum>
  <w:abstractNum w:abstractNumId="10" w15:restartNumberingAfterBreak="0">
    <w:nsid w:val="7A55591C"/>
    <w:multiLevelType w:val="hybridMultilevel"/>
    <w:tmpl w:val="95E851CA"/>
    <w:lvl w:ilvl="0" w:tplc="09EABE4E">
      <w:start w:val="1"/>
      <w:numFmt w:val="decimal"/>
      <w:lvlText w:val="%1."/>
      <w:lvlJc w:val="left"/>
      <w:pPr>
        <w:ind w:left="720" w:hanging="360"/>
      </w:pPr>
    </w:lvl>
    <w:lvl w:ilvl="1" w:tplc="6ED41A24">
      <w:numFmt w:val="decimal"/>
      <w:lvlText w:val=""/>
      <w:lvlJc w:val="left"/>
    </w:lvl>
    <w:lvl w:ilvl="2" w:tplc="265ACB38">
      <w:numFmt w:val="decimal"/>
      <w:lvlText w:val=""/>
      <w:lvlJc w:val="left"/>
    </w:lvl>
    <w:lvl w:ilvl="3" w:tplc="A8984884">
      <w:numFmt w:val="decimal"/>
      <w:lvlText w:val=""/>
      <w:lvlJc w:val="left"/>
    </w:lvl>
    <w:lvl w:ilvl="4" w:tplc="760AEC2A">
      <w:numFmt w:val="decimal"/>
      <w:lvlText w:val=""/>
      <w:lvlJc w:val="left"/>
    </w:lvl>
    <w:lvl w:ilvl="5" w:tplc="BAAABEC0">
      <w:numFmt w:val="decimal"/>
      <w:lvlText w:val=""/>
      <w:lvlJc w:val="left"/>
    </w:lvl>
    <w:lvl w:ilvl="6" w:tplc="53880C52">
      <w:numFmt w:val="decimal"/>
      <w:lvlText w:val=""/>
      <w:lvlJc w:val="left"/>
    </w:lvl>
    <w:lvl w:ilvl="7" w:tplc="EBB87BD2">
      <w:numFmt w:val="decimal"/>
      <w:lvlText w:val=""/>
      <w:lvlJc w:val="left"/>
    </w:lvl>
    <w:lvl w:ilvl="8" w:tplc="BC16504A">
      <w:numFmt w:val="decimal"/>
      <w:lvlText w:val=""/>
      <w:lvlJc w:val="left"/>
    </w:lvl>
  </w:abstractNum>
  <w:num w:numId="1" w16cid:durableId="1060403968">
    <w:abstractNumId w:val="8"/>
    <w:lvlOverride w:ilvl="0">
      <w:startOverride w:val="1"/>
    </w:lvlOverride>
  </w:num>
  <w:num w:numId="2" w16cid:durableId="1203716220">
    <w:abstractNumId w:val="1"/>
    <w:lvlOverride w:ilvl="0">
      <w:startOverride w:val="1"/>
    </w:lvlOverride>
  </w:num>
  <w:num w:numId="3" w16cid:durableId="855654179">
    <w:abstractNumId w:val="0"/>
    <w:lvlOverride w:ilvl="0">
      <w:startOverride w:val="1"/>
    </w:lvlOverride>
  </w:num>
  <w:num w:numId="4" w16cid:durableId="1366757628">
    <w:abstractNumId w:val="4"/>
    <w:lvlOverride w:ilvl="0">
      <w:startOverride w:val="1"/>
    </w:lvlOverride>
  </w:num>
  <w:num w:numId="5" w16cid:durableId="848250417">
    <w:abstractNumId w:val="2"/>
    <w:lvlOverride w:ilvl="0">
      <w:startOverride w:val="1"/>
    </w:lvlOverride>
  </w:num>
  <w:num w:numId="6" w16cid:durableId="1500347949">
    <w:abstractNumId w:val="3"/>
    <w:lvlOverride w:ilvl="0">
      <w:startOverride w:val="1"/>
    </w:lvlOverride>
  </w:num>
  <w:num w:numId="7" w16cid:durableId="1693607520">
    <w:abstractNumId w:val="9"/>
    <w:lvlOverride w:ilvl="0">
      <w:startOverride w:val="1"/>
    </w:lvlOverride>
  </w:num>
  <w:num w:numId="8" w16cid:durableId="176648800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B92"/>
    <w:rsid w:val="00052A93"/>
    <w:rsid w:val="001B600F"/>
    <w:rsid w:val="002C2665"/>
    <w:rsid w:val="003A0B92"/>
    <w:rsid w:val="003E7927"/>
    <w:rsid w:val="00504180"/>
    <w:rsid w:val="00875DE1"/>
    <w:rsid w:val="00B1756E"/>
    <w:rsid w:val="00B7783C"/>
    <w:rsid w:val="00CE5DA2"/>
    <w:rsid w:val="00E85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93BB0"/>
  <w15:docId w15:val="{0EB42B9F-1F4A-3446-9D74-49324E9D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6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2742</Words>
  <Characters>15553</Characters>
  <Application>Microsoft Office Word</Application>
  <DocSecurity>0</DocSecurity>
  <Lines>330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Gabe Schenz</cp:lastModifiedBy>
  <cp:revision>4</cp:revision>
  <dcterms:created xsi:type="dcterms:W3CDTF">2026-02-25T16:39:00Z</dcterms:created>
  <dcterms:modified xsi:type="dcterms:W3CDTF">2026-03-30T14:10:00Z</dcterms:modified>
</cp:coreProperties>
</file>