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E0795" w14:textId="71D98CD8" w:rsidR="00982D14" w:rsidRDefault="00982D14">
      <w:proofErr w:type="spellStart"/>
      <w:r>
        <w:t>Greenworkx</w:t>
      </w:r>
      <w:proofErr w:type="spellEnd"/>
      <w:r>
        <w:t xml:space="preserve">, </w:t>
      </w:r>
      <w:r w:rsidR="00601ED4">
        <w:t xml:space="preserve">2023 Q4 </w:t>
      </w:r>
      <w:r w:rsidR="00643285">
        <w:t>news summary</w:t>
      </w:r>
    </w:p>
    <w:p w14:paraId="0EB8F3F4" w14:textId="77777777" w:rsidR="00982D14" w:rsidRDefault="00982D14"/>
    <w:p w14:paraId="6C7AE14F" w14:textId="19D63588" w:rsidR="003B5703" w:rsidRDefault="00601ED4">
      <w:r>
        <w:t>Green-tech private sector</w:t>
      </w:r>
      <w:r w:rsidR="00DA56C8">
        <w:t xml:space="preserve"> news</w:t>
      </w:r>
    </w:p>
    <w:p w14:paraId="637B2151" w14:textId="77777777" w:rsidR="00643285" w:rsidRDefault="00643285"/>
    <w:p w14:paraId="72C394B9" w14:textId="42942C98" w:rsidR="0084092C" w:rsidRPr="0084092C" w:rsidRDefault="0084092C" w:rsidP="0084092C">
      <w:pPr>
        <w:rPr>
          <w:sz w:val="32"/>
          <w:szCs w:val="32"/>
        </w:rPr>
      </w:pPr>
      <w:proofErr w:type="spellStart"/>
      <w:r>
        <w:rPr>
          <w:sz w:val="32"/>
          <w:szCs w:val="32"/>
        </w:rPr>
        <w:t>Airloom’s</w:t>
      </w:r>
      <w:proofErr w:type="spellEnd"/>
      <w:r>
        <w:rPr>
          <w:sz w:val="32"/>
          <w:szCs w:val="32"/>
        </w:rPr>
        <w:t xml:space="preserve"> </w:t>
      </w:r>
      <w:r w:rsidR="0083036C">
        <w:rPr>
          <w:sz w:val="32"/>
          <w:szCs w:val="32"/>
        </w:rPr>
        <w:t xml:space="preserve">carousel-like </w:t>
      </w:r>
      <w:r w:rsidR="00931400">
        <w:rPr>
          <w:sz w:val="32"/>
          <w:szCs w:val="32"/>
        </w:rPr>
        <w:t xml:space="preserve">wind turbines </w:t>
      </w:r>
      <w:r w:rsidR="0083036C">
        <w:rPr>
          <w:sz w:val="32"/>
          <w:szCs w:val="32"/>
        </w:rPr>
        <w:t>slashes costs</w:t>
      </w:r>
    </w:p>
    <w:p w14:paraId="3B8A6F99" w14:textId="77777777" w:rsidR="00643285" w:rsidRDefault="00643285"/>
    <w:p w14:paraId="70E3C336" w14:textId="05D9FF45" w:rsidR="00931400" w:rsidRDefault="00931400">
      <w:pPr>
        <w:rPr>
          <w:rFonts w:ascii="Segoe UI" w:hAnsi="Segoe UI" w:cs="Segoe UI"/>
          <w:color w:val="D1D5DB"/>
          <w:shd w:val="clear" w:color="auto" w:fill="343541"/>
        </w:rPr>
      </w:pPr>
      <w:proofErr w:type="spellStart"/>
      <w:r>
        <w:t>Airloom</w:t>
      </w:r>
      <w:proofErr w:type="spellEnd"/>
      <w:r>
        <w:t xml:space="preserve"> have </w:t>
      </w:r>
      <w:r>
        <w:rPr>
          <w:rFonts w:ascii="Open Sans" w:hAnsi="Open Sans" w:cs="Open Sans"/>
          <w:color w:val="505050"/>
          <w:sz w:val="27"/>
          <w:szCs w:val="27"/>
          <w:shd w:val="clear" w:color="auto" w:fill="FFFFFF"/>
        </w:rPr>
        <w:t>secured a $4 million round of seed funding</w:t>
      </w:r>
      <w:r>
        <w:rPr>
          <w:rFonts w:ascii="Open Sans" w:hAnsi="Open Sans" w:cs="Open Sans"/>
          <w:color w:val="505050"/>
          <w:sz w:val="27"/>
          <w:szCs w:val="27"/>
          <w:shd w:val="clear" w:color="auto" w:fill="FFFFFF"/>
        </w:rPr>
        <w:t xml:space="preserve">, led by </w:t>
      </w:r>
      <w:proofErr w:type="spellStart"/>
      <w:r w:rsidR="00127648">
        <w:rPr>
          <w:rFonts w:ascii="Open Sans" w:hAnsi="Open Sans" w:cs="Open Sans"/>
          <w:color w:val="505050"/>
          <w:sz w:val="27"/>
          <w:szCs w:val="27"/>
          <w:shd w:val="clear" w:color="auto" w:fill="FFFFFF"/>
        </w:rPr>
        <w:t>n</w:t>
      </w:r>
      <w:r>
        <w:rPr>
          <w:rFonts w:ascii="Open Sans" w:hAnsi="Open Sans" w:cs="Open Sans"/>
          <w:color w:val="505050"/>
          <w:sz w:val="27"/>
          <w:szCs w:val="27"/>
          <w:shd w:val="clear" w:color="auto" w:fill="FFFFFF"/>
        </w:rPr>
        <w:t>Breakthrough</w:t>
      </w:r>
      <w:proofErr w:type="spellEnd"/>
      <w:r>
        <w:rPr>
          <w:rFonts w:ascii="Open Sans" w:hAnsi="Open Sans" w:cs="Open Sans"/>
          <w:color w:val="505050"/>
          <w:sz w:val="27"/>
          <w:szCs w:val="27"/>
          <w:shd w:val="clear" w:color="auto" w:fill="FFFFFF"/>
        </w:rPr>
        <w:t xml:space="preserve"> Energy Ventures. </w:t>
      </w:r>
      <w:r>
        <w:rPr>
          <w:rFonts w:ascii="Segoe UI" w:hAnsi="Segoe UI" w:cs="Segoe UI"/>
          <w:color w:val="D1D5DB"/>
          <w:shd w:val="clear" w:color="auto" w:fill="343541"/>
        </w:rPr>
        <w:t xml:space="preserve">The funding will facilitate </w:t>
      </w:r>
      <w:proofErr w:type="spellStart"/>
      <w:r>
        <w:rPr>
          <w:rFonts w:ascii="Segoe UI" w:hAnsi="Segoe UI" w:cs="Segoe UI"/>
          <w:color w:val="D1D5DB"/>
          <w:shd w:val="clear" w:color="auto" w:fill="343541"/>
        </w:rPr>
        <w:t>Airloom's</w:t>
      </w:r>
      <w:proofErr w:type="spellEnd"/>
      <w:r>
        <w:rPr>
          <w:rFonts w:ascii="Segoe UI" w:hAnsi="Segoe UI" w:cs="Segoe UI"/>
          <w:color w:val="D1D5DB"/>
          <w:shd w:val="clear" w:color="auto" w:fill="343541"/>
        </w:rPr>
        <w:t xml:space="preserve"> transition from the current 50-kilowatt development phase to megawatt-scale </w:t>
      </w:r>
      <w:proofErr w:type="spellStart"/>
      <w:r>
        <w:rPr>
          <w:rFonts w:ascii="Segoe UI" w:hAnsi="Segoe UI" w:cs="Segoe UI"/>
          <w:color w:val="D1D5DB"/>
          <w:shd w:val="clear" w:color="auto" w:fill="343541"/>
        </w:rPr>
        <w:t>devices</w:t>
      </w:r>
      <w:proofErr w:type="gramStart"/>
      <w:r>
        <w:rPr>
          <w:rFonts w:ascii="Segoe UI" w:hAnsi="Segoe UI" w:cs="Segoe UI"/>
          <w:color w:val="D1D5DB"/>
          <w:shd w:val="clear" w:color="auto" w:fill="343541"/>
        </w:rPr>
        <w:t>,</w:t>
      </w:r>
      <w:r>
        <w:rPr>
          <w:rFonts w:ascii="Segoe UI" w:hAnsi="Segoe UI" w:cs="Segoe UI"/>
          <w:color w:val="D1D5DB"/>
          <w:shd w:val="clear" w:color="auto" w:fill="343541"/>
        </w:rPr>
        <w:t>.</w:t>
      </w:r>
      <w:r>
        <w:rPr>
          <w:rFonts w:ascii="Segoe UI" w:hAnsi="Segoe UI" w:cs="Segoe UI"/>
          <w:color w:val="D1D5DB"/>
          <w:shd w:val="clear" w:color="auto" w:fill="343541"/>
        </w:rPr>
        <w:t>The</w:t>
      </w:r>
      <w:proofErr w:type="spellEnd"/>
      <w:proofErr w:type="gramEnd"/>
      <w:r>
        <w:rPr>
          <w:rFonts w:ascii="Segoe UI" w:hAnsi="Segoe UI" w:cs="Segoe UI"/>
          <w:color w:val="D1D5DB"/>
          <w:shd w:val="clear" w:color="auto" w:fill="343541"/>
        </w:rPr>
        <w:t xml:space="preserve"> company aims to achieve significant cost savings, estimating wind farm construction expenses at less than 25% of conventional projects and asserting that its device costs less than 10% of comparable wind turbines.</w:t>
      </w:r>
    </w:p>
    <w:p w14:paraId="3D77541E" w14:textId="77777777" w:rsidR="0083036C" w:rsidRDefault="0083036C">
      <w:pPr>
        <w:rPr>
          <w:rFonts w:ascii="Segoe UI" w:hAnsi="Segoe UI" w:cs="Segoe UI"/>
          <w:color w:val="D1D5DB"/>
          <w:shd w:val="clear" w:color="auto" w:fill="343541"/>
        </w:rPr>
      </w:pPr>
    </w:p>
    <w:p w14:paraId="1E17C592" w14:textId="5E07C1B5" w:rsidR="0083036C" w:rsidRDefault="0083036C">
      <w:pPr>
        <w:rPr>
          <w:rFonts w:ascii="Segoe UI" w:hAnsi="Segoe UI" w:cs="Segoe UI"/>
          <w:color w:val="D1D5DB"/>
          <w:shd w:val="clear" w:color="auto" w:fill="343541"/>
        </w:rPr>
      </w:pPr>
      <w:hyperlink r:id="rId4" w:history="1">
        <w:r w:rsidRPr="00BC0B0F">
          <w:rPr>
            <w:rStyle w:val="Hyperlink"/>
            <w:rFonts w:ascii="Segoe UI" w:hAnsi="Segoe UI" w:cs="Segoe UI"/>
            <w:shd w:val="clear" w:color="auto" w:fill="343541"/>
          </w:rPr>
          <w:t>https://airloomenergy.com</w:t>
        </w:r>
      </w:hyperlink>
    </w:p>
    <w:p w14:paraId="0A3C759D" w14:textId="77777777" w:rsidR="003B5703" w:rsidRDefault="003B5703">
      <w:pPr>
        <w:rPr>
          <w:rFonts w:ascii="Segoe UI" w:hAnsi="Segoe UI" w:cs="Segoe UI"/>
          <w:color w:val="D1D5DB"/>
          <w:shd w:val="clear" w:color="auto" w:fill="343541"/>
        </w:rPr>
      </w:pPr>
    </w:p>
    <w:p w14:paraId="4E9EC3AF" w14:textId="77777777" w:rsidR="003B5703" w:rsidRDefault="003B5703">
      <w:pPr>
        <w:rPr>
          <w:rFonts w:ascii="Segoe UI" w:hAnsi="Segoe UI" w:cs="Segoe UI"/>
          <w:color w:val="D1D5DB"/>
          <w:shd w:val="clear" w:color="auto" w:fill="343541"/>
        </w:rPr>
      </w:pPr>
    </w:p>
    <w:p w14:paraId="37379A7A" w14:textId="77777777" w:rsidR="00931400" w:rsidRDefault="00931400"/>
    <w:p w14:paraId="40391254" w14:textId="410018FD" w:rsidR="0084092C" w:rsidRDefault="0083036C">
      <w:pPr>
        <w:rPr>
          <w:rFonts w:ascii="Segoe UI" w:hAnsi="Segoe UI" w:cs="Segoe UI"/>
          <w:color w:val="D1D5DB"/>
          <w:shd w:val="clear" w:color="auto" w:fill="343541"/>
        </w:rPr>
      </w:pPr>
      <w:proofErr w:type="spellStart"/>
      <w:r>
        <w:rPr>
          <w:rFonts w:ascii="Segoe UI" w:hAnsi="Segoe UI" w:cs="Segoe UI"/>
          <w:color w:val="D1D5DB"/>
          <w:shd w:val="clear" w:color="auto" w:fill="343541"/>
        </w:rPr>
        <w:t>Northvolt</w:t>
      </w:r>
      <w:r>
        <w:rPr>
          <w:rFonts w:ascii="Segoe UI" w:hAnsi="Segoe UI" w:cs="Segoe UI"/>
          <w:color w:val="D1D5DB"/>
          <w:shd w:val="clear" w:color="auto" w:fill="343541"/>
        </w:rPr>
        <w:t>’s</w:t>
      </w:r>
      <w:proofErr w:type="spellEnd"/>
      <w:r>
        <w:rPr>
          <w:rFonts w:ascii="Segoe UI" w:hAnsi="Segoe UI" w:cs="Segoe UI"/>
          <w:color w:val="D1D5DB"/>
          <w:shd w:val="clear" w:color="auto" w:fill="343541"/>
        </w:rPr>
        <w:t xml:space="preserve"> </w:t>
      </w:r>
      <w:r>
        <w:rPr>
          <w:rFonts w:ascii="Segoe UI" w:hAnsi="Segoe UI" w:cs="Segoe UI"/>
          <w:color w:val="D1D5DB"/>
          <w:shd w:val="clear" w:color="auto" w:fill="343541"/>
        </w:rPr>
        <w:t xml:space="preserve">Game-Changing Battery </w:t>
      </w:r>
      <w:r w:rsidR="003B5703">
        <w:rPr>
          <w:rFonts w:ascii="Segoe UI" w:hAnsi="Segoe UI" w:cs="Segoe UI"/>
          <w:color w:val="D1D5DB"/>
          <w:shd w:val="clear" w:color="auto" w:fill="343541"/>
        </w:rPr>
        <w:t>sparks energy revolution</w:t>
      </w:r>
    </w:p>
    <w:p w14:paraId="488EE9AC" w14:textId="77777777" w:rsidR="0083036C" w:rsidRDefault="0083036C">
      <w:pPr>
        <w:rPr>
          <w:rFonts w:ascii="Segoe UI" w:hAnsi="Segoe UI" w:cs="Segoe UI"/>
          <w:color w:val="D1D5DB"/>
          <w:shd w:val="clear" w:color="auto" w:fill="343541"/>
        </w:rPr>
      </w:pPr>
    </w:p>
    <w:p w14:paraId="059F8CE1" w14:textId="54450937" w:rsidR="0083036C" w:rsidRDefault="0083036C">
      <w:proofErr w:type="spellStart"/>
      <w:r>
        <w:rPr>
          <w:rFonts w:ascii="Segoe UI" w:hAnsi="Segoe UI" w:cs="Segoe UI"/>
          <w:color w:val="D1D5DB"/>
          <w:shd w:val="clear" w:color="auto" w:fill="343541"/>
        </w:rPr>
        <w:t>Northvolt</w:t>
      </w:r>
      <w:proofErr w:type="spellEnd"/>
      <w:r>
        <w:rPr>
          <w:rFonts w:ascii="Segoe UI" w:hAnsi="Segoe UI" w:cs="Segoe UI"/>
          <w:color w:val="D1D5DB"/>
          <w:shd w:val="clear" w:color="auto" w:fill="343541"/>
        </w:rPr>
        <w:t xml:space="preserve"> unveils a high-performance sodium-ion battery with an energy density exceeding 160 watt-hours per kilogram. Safer, more cost-effective, and sustainable than traditional chemistries, it uses abundant minerals like iron and sodium</w:t>
      </w:r>
      <w:r w:rsidR="003B5703">
        <w:rPr>
          <w:rFonts w:ascii="Segoe UI" w:hAnsi="Segoe UI" w:cs="Segoe UI"/>
          <w:color w:val="D1D5DB"/>
          <w:shd w:val="clear" w:color="auto" w:fill="343541"/>
        </w:rPr>
        <w:t xml:space="preserve">. The </w:t>
      </w:r>
      <w:r>
        <w:rPr>
          <w:rFonts w:ascii="Segoe UI" w:hAnsi="Segoe UI" w:cs="Segoe UI"/>
          <w:color w:val="D1D5DB"/>
          <w:shd w:val="clear" w:color="auto" w:fill="343541"/>
        </w:rPr>
        <w:t xml:space="preserve">breakthrough technology aims to accelerate the energy transition, with plans for industrialization and commercial markets. This sodium-ion battery holds promise for cost-efficient energy storage, particularly in emerging markets like India, the Middle East, and Africa. It complements </w:t>
      </w:r>
      <w:proofErr w:type="spellStart"/>
      <w:r>
        <w:rPr>
          <w:rFonts w:ascii="Segoe UI" w:hAnsi="Segoe UI" w:cs="Segoe UI"/>
          <w:color w:val="D1D5DB"/>
          <w:shd w:val="clear" w:color="auto" w:fill="343541"/>
        </w:rPr>
        <w:t>Northvolt's</w:t>
      </w:r>
      <w:proofErr w:type="spellEnd"/>
      <w:r>
        <w:rPr>
          <w:rFonts w:ascii="Segoe UI" w:hAnsi="Segoe UI" w:cs="Segoe UI"/>
          <w:color w:val="D1D5DB"/>
          <w:shd w:val="clear" w:color="auto" w:fill="343541"/>
        </w:rPr>
        <w:t xml:space="preserve"> portfolio, offering a low-cost alternative for renewable power generation.</w:t>
      </w:r>
    </w:p>
    <w:p w14:paraId="2483D517" w14:textId="77777777" w:rsidR="00643285" w:rsidRDefault="00643285"/>
    <w:p w14:paraId="07F03413" w14:textId="77777777" w:rsidR="003B5703" w:rsidRDefault="003B5703"/>
    <w:p w14:paraId="1E4396DE" w14:textId="2C222D5E" w:rsidR="003B5703" w:rsidRDefault="003B5703">
      <w:hyperlink r:id="rId5" w:history="1">
        <w:r w:rsidRPr="00BC0B0F">
          <w:rPr>
            <w:rStyle w:val="Hyperlink"/>
          </w:rPr>
          <w:t>https://northvolt.com</w:t>
        </w:r>
      </w:hyperlink>
    </w:p>
    <w:p w14:paraId="2B65BD4E" w14:textId="77777777" w:rsidR="003B5703" w:rsidRDefault="003B5703"/>
    <w:p w14:paraId="0EC1E35F" w14:textId="77777777" w:rsidR="003B5703" w:rsidRDefault="003B5703"/>
    <w:p w14:paraId="41429FEE" w14:textId="684CBC9E" w:rsidR="00643285" w:rsidRPr="00931400" w:rsidRDefault="004A5D24">
      <w:pPr>
        <w:rPr>
          <w:sz w:val="32"/>
          <w:szCs w:val="32"/>
          <w:u w:val="single"/>
        </w:rPr>
      </w:pPr>
      <w:proofErr w:type="spellStart"/>
      <w:r w:rsidRPr="00931400">
        <w:rPr>
          <w:sz w:val="32"/>
          <w:szCs w:val="32"/>
          <w:u w:val="single"/>
        </w:rPr>
        <w:t>N</w:t>
      </w:r>
      <w:r w:rsidR="00116BCD" w:rsidRPr="00931400">
        <w:rPr>
          <w:sz w:val="32"/>
          <w:szCs w:val="32"/>
          <w:u w:val="single"/>
        </w:rPr>
        <w:t>ewcleo</w:t>
      </w:r>
      <w:proofErr w:type="spellEnd"/>
      <w:r w:rsidR="00116BCD" w:rsidRPr="00931400">
        <w:rPr>
          <w:sz w:val="32"/>
          <w:szCs w:val="32"/>
          <w:u w:val="single"/>
        </w:rPr>
        <w:t xml:space="preserve"> signs partnerships with</w:t>
      </w:r>
      <w:r w:rsidRPr="00931400">
        <w:rPr>
          <w:sz w:val="32"/>
          <w:szCs w:val="32"/>
          <w:u w:val="single"/>
        </w:rPr>
        <w:t xml:space="preserve"> Assystem, </w:t>
      </w:r>
      <w:proofErr w:type="spellStart"/>
      <w:r w:rsidRPr="00931400">
        <w:rPr>
          <w:sz w:val="32"/>
          <w:szCs w:val="32"/>
          <w:u w:val="single"/>
        </w:rPr>
        <w:t>Ingérop</w:t>
      </w:r>
      <w:proofErr w:type="spellEnd"/>
      <w:r w:rsidRPr="00931400">
        <w:rPr>
          <w:sz w:val="32"/>
          <w:szCs w:val="32"/>
          <w:u w:val="single"/>
        </w:rPr>
        <w:t xml:space="preserve">, and </w:t>
      </w:r>
      <w:proofErr w:type="spellStart"/>
      <w:r w:rsidRPr="00931400">
        <w:rPr>
          <w:sz w:val="32"/>
          <w:szCs w:val="32"/>
          <w:u w:val="single"/>
        </w:rPr>
        <w:t>Onet</w:t>
      </w:r>
      <w:proofErr w:type="spellEnd"/>
      <w:r w:rsidRPr="00931400">
        <w:rPr>
          <w:sz w:val="32"/>
          <w:szCs w:val="32"/>
          <w:u w:val="single"/>
        </w:rPr>
        <w:t xml:space="preserve"> Technologies</w:t>
      </w:r>
      <w:r w:rsidR="00116BCD" w:rsidRPr="00931400">
        <w:rPr>
          <w:sz w:val="32"/>
          <w:szCs w:val="32"/>
          <w:u w:val="single"/>
        </w:rPr>
        <w:t xml:space="preserve">. </w:t>
      </w:r>
    </w:p>
    <w:p w14:paraId="40E6B14D" w14:textId="77777777" w:rsidR="00116BCD" w:rsidRPr="00931400" w:rsidRDefault="00116BCD">
      <w:pPr>
        <w:rPr>
          <w:u w:val="single"/>
        </w:rPr>
      </w:pPr>
    </w:p>
    <w:p w14:paraId="63AC826A" w14:textId="3D6E6188" w:rsidR="00DA56C8" w:rsidRPr="00931400" w:rsidRDefault="004A5D24">
      <w:pPr>
        <w:rPr>
          <w:rFonts w:ascii="Segoe UI" w:hAnsi="Segoe UI" w:cs="Segoe UI"/>
          <w:color w:val="D1D5DB"/>
          <w:u w:val="single"/>
          <w:shd w:val="clear" w:color="auto" w:fill="343541"/>
        </w:rPr>
      </w:pPr>
      <w:proofErr w:type="spellStart"/>
      <w:r w:rsidRPr="00931400">
        <w:rPr>
          <w:u w:val="single"/>
        </w:rPr>
        <w:t>Newcleo</w:t>
      </w:r>
      <w:proofErr w:type="spellEnd"/>
      <w:r w:rsidRPr="00931400">
        <w:rPr>
          <w:u w:val="single"/>
        </w:rPr>
        <w:t xml:space="preserve">, </w:t>
      </w:r>
      <w:r w:rsidRPr="00931400">
        <w:rPr>
          <w:rFonts w:ascii="Segoe UI" w:hAnsi="Segoe UI" w:cs="Segoe UI"/>
          <w:color w:val="D1D5DB"/>
          <w:u w:val="single"/>
          <w:shd w:val="clear" w:color="auto" w:fill="343541"/>
        </w:rPr>
        <w:t>part of the "Innovative Nuclear Reactors" initiative in the "France 2030" investment plan, aims to commission a 30 MWe lead-cooled fast reactor (LFR 30) and a pilot unit for MOX fuel manufacturing and multi-recycling by 2030.</w:t>
      </w:r>
    </w:p>
    <w:p w14:paraId="36179B6A" w14:textId="77777777" w:rsidR="004A5D24" w:rsidRPr="00931400" w:rsidRDefault="004A5D24">
      <w:pPr>
        <w:rPr>
          <w:rFonts w:ascii="Segoe UI" w:hAnsi="Segoe UI" w:cs="Segoe UI"/>
          <w:color w:val="D1D5DB"/>
          <w:u w:val="single"/>
          <w:shd w:val="clear" w:color="auto" w:fill="343541"/>
        </w:rPr>
      </w:pPr>
    </w:p>
    <w:p w14:paraId="3F4296DB" w14:textId="56133AFA" w:rsidR="004A5D24" w:rsidRPr="00931400" w:rsidRDefault="004A5D24">
      <w:pPr>
        <w:rPr>
          <w:rFonts w:ascii="Segoe UI" w:hAnsi="Segoe UI" w:cs="Segoe UI"/>
          <w:color w:val="D1D5DB"/>
          <w:u w:val="single"/>
          <w:shd w:val="clear" w:color="auto" w:fill="343541"/>
        </w:rPr>
      </w:pPr>
      <w:r w:rsidRPr="00931400">
        <w:rPr>
          <w:rFonts w:ascii="Segoe UI" w:hAnsi="Segoe UI" w:cs="Segoe UI"/>
          <w:color w:val="D1D5DB"/>
          <w:u w:val="single"/>
          <w:shd w:val="clear" w:color="auto" w:fill="343541"/>
        </w:rPr>
        <w:t>Th</w:t>
      </w:r>
      <w:r w:rsidRPr="00931400">
        <w:rPr>
          <w:rFonts w:ascii="Segoe UI" w:hAnsi="Segoe UI" w:cs="Segoe UI"/>
          <w:color w:val="D1D5DB"/>
          <w:u w:val="single"/>
          <w:shd w:val="clear" w:color="auto" w:fill="343541"/>
        </w:rPr>
        <w:t>is</w:t>
      </w:r>
      <w:r w:rsidRPr="00931400">
        <w:rPr>
          <w:rFonts w:ascii="Segoe UI" w:hAnsi="Segoe UI" w:cs="Segoe UI"/>
          <w:color w:val="D1D5DB"/>
          <w:u w:val="single"/>
          <w:shd w:val="clear" w:color="auto" w:fill="343541"/>
        </w:rPr>
        <w:t xml:space="preserve"> project entails a €3 billion investment in France between now and 2030.</w:t>
      </w:r>
    </w:p>
    <w:p w14:paraId="04FAB3BF" w14:textId="77777777" w:rsidR="004A5D24" w:rsidRPr="00931400" w:rsidRDefault="004A5D24">
      <w:pPr>
        <w:rPr>
          <w:rFonts w:ascii="Segoe UI" w:hAnsi="Segoe UI" w:cs="Segoe UI"/>
          <w:color w:val="D1D5DB"/>
          <w:u w:val="single"/>
          <w:shd w:val="clear" w:color="auto" w:fill="343541"/>
        </w:rPr>
      </w:pPr>
    </w:p>
    <w:p w14:paraId="275D24D4" w14:textId="41A6F4CB" w:rsidR="004A5D24" w:rsidRDefault="004A5D24">
      <w:pPr>
        <w:rPr>
          <w:rFonts w:ascii="Segoe UI" w:hAnsi="Segoe UI" w:cs="Segoe UI"/>
          <w:color w:val="D1D5DB"/>
          <w:u w:val="single"/>
          <w:shd w:val="clear" w:color="auto" w:fill="343541"/>
        </w:rPr>
      </w:pPr>
      <w:r w:rsidRPr="00931400">
        <w:rPr>
          <w:rFonts w:ascii="Segoe UI" w:hAnsi="Segoe UI" w:cs="Segoe UI"/>
          <w:color w:val="D1D5DB"/>
          <w:u w:val="single"/>
          <w:shd w:val="clear" w:color="auto" w:fill="343541"/>
        </w:rPr>
        <w:t>The new partnerships</w:t>
      </w:r>
      <w:r w:rsidR="0084092C" w:rsidRPr="00931400">
        <w:rPr>
          <w:rFonts w:ascii="Segoe UI" w:hAnsi="Segoe UI" w:cs="Segoe UI"/>
          <w:color w:val="D1D5DB"/>
          <w:u w:val="single"/>
          <w:shd w:val="clear" w:color="auto" w:fill="343541"/>
        </w:rPr>
        <w:t xml:space="preserve"> </w:t>
      </w:r>
      <w:r w:rsidR="0084092C" w:rsidRPr="00931400">
        <w:rPr>
          <w:rFonts w:ascii="Segoe UI" w:hAnsi="Segoe UI" w:cs="Segoe UI"/>
          <w:color w:val="D1D5DB"/>
          <w:u w:val="single"/>
          <w:shd w:val="clear" w:color="auto" w:fill="343541"/>
        </w:rPr>
        <w:t xml:space="preserve">enhance </w:t>
      </w:r>
      <w:proofErr w:type="spellStart"/>
      <w:r w:rsidR="0084092C" w:rsidRPr="00931400">
        <w:rPr>
          <w:rFonts w:ascii="Segoe UI" w:hAnsi="Segoe UI" w:cs="Segoe UI"/>
          <w:color w:val="D1D5DB"/>
          <w:u w:val="single"/>
          <w:shd w:val="clear" w:color="auto" w:fill="343541"/>
        </w:rPr>
        <w:t>N</w:t>
      </w:r>
      <w:r w:rsidR="0084092C" w:rsidRPr="00931400">
        <w:rPr>
          <w:rFonts w:ascii="Segoe UI" w:hAnsi="Segoe UI" w:cs="Segoe UI"/>
          <w:color w:val="D1D5DB"/>
          <w:u w:val="single"/>
          <w:shd w:val="clear" w:color="auto" w:fill="343541"/>
        </w:rPr>
        <w:t>ewcleo's</w:t>
      </w:r>
      <w:proofErr w:type="spellEnd"/>
      <w:r w:rsidR="0084092C" w:rsidRPr="00931400">
        <w:rPr>
          <w:rFonts w:ascii="Segoe UI" w:hAnsi="Segoe UI" w:cs="Segoe UI"/>
          <w:color w:val="D1D5DB"/>
          <w:u w:val="single"/>
          <w:shd w:val="clear" w:color="auto" w:fill="343541"/>
        </w:rPr>
        <w:t xml:space="preserve"> capabilities across digital engineering, reactor and fuel plant design, construction</w:t>
      </w:r>
      <w:r w:rsidR="0084092C" w:rsidRPr="00931400">
        <w:rPr>
          <w:rFonts w:ascii="Segoe UI" w:hAnsi="Segoe UI" w:cs="Segoe UI"/>
          <w:color w:val="D1D5DB"/>
          <w:u w:val="single"/>
          <w:shd w:val="clear" w:color="auto" w:fill="343541"/>
        </w:rPr>
        <w:t xml:space="preserve">, </w:t>
      </w:r>
      <w:r w:rsidR="0084092C" w:rsidRPr="00931400">
        <w:rPr>
          <w:rFonts w:ascii="Segoe UI" w:hAnsi="Segoe UI" w:cs="Segoe UI"/>
          <w:color w:val="D1D5DB"/>
          <w:u w:val="single"/>
          <w:shd w:val="clear" w:color="auto" w:fill="343541"/>
        </w:rPr>
        <w:t xml:space="preserve">general installation studies, and nuclear </w:t>
      </w:r>
      <w:r w:rsidR="0084092C" w:rsidRPr="00931400">
        <w:rPr>
          <w:rFonts w:ascii="Segoe UI" w:hAnsi="Segoe UI" w:cs="Segoe UI"/>
          <w:color w:val="D1D5DB"/>
          <w:u w:val="single"/>
          <w:shd w:val="clear" w:color="auto" w:fill="343541"/>
        </w:rPr>
        <w:lastRenderedPageBreak/>
        <w:t>safety.</w:t>
      </w:r>
      <w:r w:rsidR="0084092C" w:rsidRPr="00931400">
        <w:rPr>
          <w:rFonts w:ascii="Segoe UI" w:hAnsi="Segoe UI" w:cs="Segoe UI"/>
          <w:color w:val="D1D5DB"/>
          <w:u w:val="single"/>
          <w:shd w:val="clear" w:color="auto" w:fill="343541"/>
        </w:rPr>
        <w:t xml:space="preserve"> These collaborations </w:t>
      </w:r>
      <w:r w:rsidR="0084092C" w:rsidRPr="00931400">
        <w:rPr>
          <w:rFonts w:ascii="Segoe UI" w:hAnsi="Segoe UI" w:cs="Segoe UI"/>
          <w:color w:val="D1D5DB"/>
          <w:u w:val="single"/>
          <w:shd w:val="clear" w:color="auto" w:fill="343541"/>
        </w:rPr>
        <w:t>strengthen the collective efforts toward achieving the ambitious objectives more efficiently.</w:t>
      </w:r>
    </w:p>
    <w:p w14:paraId="74D98F60" w14:textId="77777777" w:rsidR="0083036C" w:rsidRDefault="0083036C">
      <w:pPr>
        <w:rPr>
          <w:rFonts w:ascii="Segoe UI" w:hAnsi="Segoe UI" w:cs="Segoe UI"/>
          <w:color w:val="D1D5DB"/>
          <w:u w:val="single"/>
          <w:shd w:val="clear" w:color="auto" w:fill="343541"/>
        </w:rPr>
      </w:pPr>
    </w:p>
    <w:p w14:paraId="1418E36E" w14:textId="31C39511" w:rsidR="0083036C" w:rsidRDefault="0083036C">
      <w:pPr>
        <w:rPr>
          <w:rFonts w:ascii="Segoe UI" w:hAnsi="Segoe UI" w:cs="Segoe UI"/>
          <w:color w:val="D1D5DB"/>
          <w:u w:val="single"/>
          <w:shd w:val="clear" w:color="auto" w:fill="343541"/>
        </w:rPr>
      </w:pPr>
      <w:hyperlink r:id="rId6" w:history="1">
        <w:r w:rsidRPr="00BC0B0F">
          <w:rPr>
            <w:rStyle w:val="Hyperlink"/>
            <w:rFonts w:ascii="Segoe UI" w:hAnsi="Segoe UI" w:cs="Segoe UI"/>
            <w:shd w:val="clear" w:color="auto" w:fill="343541"/>
          </w:rPr>
          <w:t>https://www.newcleo.com</w:t>
        </w:r>
      </w:hyperlink>
    </w:p>
    <w:p w14:paraId="727D6A41" w14:textId="77777777" w:rsidR="0083036C" w:rsidRDefault="0083036C"/>
    <w:p w14:paraId="32371912" w14:textId="4C378C8D" w:rsidR="0039300E" w:rsidRPr="00F10CCF" w:rsidRDefault="003B5703">
      <w:pPr>
        <w:rPr>
          <w:sz w:val="36"/>
          <w:szCs w:val="36"/>
        </w:rPr>
      </w:pPr>
      <w:proofErr w:type="spellStart"/>
      <w:r w:rsidRPr="00F10CCF">
        <w:rPr>
          <w:sz w:val="36"/>
          <w:szCs w:val="36"/>
        </w:rPr>
        <w:t>Arbonics</w:t>
      </w:r>
      <w:proofErr w:type="spellEnd"/>
      <w:r w:rsidR="00F10CCF">
        <w:rPr>
          <w:sz w:val="36"/>
          <w:szCs w:val="36"/>
        </w:rPr>
        <w:t xml:space="preserve"> revolutionizes carbon removal in Europe’s </w:t>
      </w:r>
      <w:proofErr w:type="gramStart"/>
      <w:r w:rsidR="00F10CCF">
        <w:rPr>
          <w:sz w:val="36"/>
          <w:szCs w:val="36"/>
        </w:rPr>
        <w:t>forests</w:t>
      </w:r>
      <w:proofErr w:type="gramEnd"/>
    </w:p>
    <w:p w14:paraId="1CDBEADF" w14:textId="77777777" w:rsidR="003B5703" w:rsidRDefault="003B5703"/>
    <w:p w14:paraId="56CD9373" w14:textId="05F269C1" w:rsidR="003B5703" w:rsidRDefault="003B5703">
      <w:r>
        <w:rPr>
          <w:rFonts w:ascii="Segoe UI" w:hAnsi="Segoe UI" w:cs="Segoe UI"/>
          <w:color w:val="D1D5DB"/>
          <w:shd w:val="clear" w:color="auto" w:fill="343541"/>
        </w:rPr>
        <w:t xml:space="preserve">Estonian </w:t>
      </w:r>
      <w:proofErr w:type="spellStart"/>
      <w:r>
        <w:rPr>
          <w:rFonts w:ascii="Segoe UI" w:hAnsi="Segoe UI" w:cs="Segoe UI"/>
          <w:color w:val="D1D5DB"/>
          <w:shd w:val="clear" w:color="auto" w:fill="343541"/>
        </w:rPr>
        <w:t>naturetech</w:t>
      </w:r>
      <w:proofErr w:type="spellEnd"/>
      <w:r>
        <w:rPr>
          <w:rFonts w:ascii="Segoe UI" w:hAnsi="Segoe UI" w:cs="Segoe UI"/>
          <w:color w:val="D1D5DB"/>
          <w:shd w:val="clear" w:color="auto" w:fill="343541"/>
        </w:rPr>
        <w:t xml:space="preserve"> pioneer, </w:t>
      </w:r>
      <w:proofErr w:type="spellStart"/>
      <w:r>
        <w:rPr>
          <w:rFonts w:ascii="Segoe UI" w:hAnsi="Segoe UI" w:cs="Segoe UI"/>
          <w:color w:val="D1D5DB"/>
          <w:shd w:val="clear" w:color="auto" w:fill="343541"/>
        </w:rPr>
        <w:t>Arbonics</w:t>
      </w:r>
      <w:proofErr w:type="spellEnd"/>
      <w:r>
        <w:rPr>
          <w:rFonts w:ascii="Segoe UI" w:hAnsi="Segoe UI" w:cs="Segoe UI"/>
          <w:color w:val="D1D5DB"/>
          <w:shd w:val="clear" w:color="auto" w:fill="343541"/>
        </w:rPr>
        <w:t xml:space="preserve">, secured a €5.5 million Seed investment to expand its scalable forest carbon removal platform in Europe. With a total funding of €7.3 million, </w:t>
      </w:r>
      <w:proofErr w:type="spellStart"/>
      <w:r>
        <w:rPr>
          <w:rFonts w:ascii="Segoe UI" w:hAnsi="Segoe UI" w:cs="Segoe UI"/>
          <w:color w:val="D1D5DB"/>
          <w:shd w:val="clear" w:color="auto" w:fill="343541"/>
        </w:rPr>
        <w:t>Arbonics</w:t>
      </w:r>
      <w:proofErr w:type="spellEnd"/>
      <w:r>
        <w:rPr>
          <w:rFonts w:ascii="Segoe UI" w:hAnsi="Segoe UI" w:cs="Segoe UI"/>
          <w:color w:val="D1D5DB"/>
          <w:shd w:val="clear" w:color="auto" w:fill="343541"/>
        </w:rPr>
        <w:t xml:space="preserve"> aims to cover 50% of European forests by 2024, revolutionizing the transparency, scalability, and impact of forest carbon projects. The platform utilizes 30+ layers of data, including sensors, soil readings, and satellite imagery, to accurately calculate carbon removal potential, bridging the gap between nature and technology. </w:t>
      </w:r>
      <w:proofErr w:type="spellStart"/>
      <w:r>
        <w:rPr>
          <w:rFonts w:ascii="Segoe UI" w:hAnsi="Segoe UI" w:cs="Segoe UI"/>
          <w:color w:val="D1D5DB"/>
          <w:shd w:val="clear" w:color="auto" w:fill="343541"/>
        </w:rPr>
        <w:t>Arbonics</w:t>
      </w:r>
      <w:proofErr w:type="spellEnd"/>
      <w:r>
        <w:rPr>
          <w:rFonts w:ascii="Segoe UI" w:hAnsi="Segoe UI" w:cs="Segoe UI"/>
          <w:color w:val="D1D5DB"/>
          <w:shd w:val="clear" w:color="auto" w:fill="343541"/>
        </w:rPr>
        <w:t>' approach, already implemented in afforestation in the Baltics and Finland, is set to cover existing forests, meeting the increasing demand for transparent and trusted carbon projects.</w:t>
      </w:r>
      <w:r w:rsidR="00F10CCF" w:rsidRPr="00F10CCF">
        <w:rPr>
          <w:rFonts w:ascii="Segoe UI" w:hAnsi="Segoe UI" w:cs="Segoe UI"/>
          <w:color w:val="D1D5DB"/>
          <w:shd w:val="clear" w:color="auto" w:fill="343541"/>
        </w:rPr>
        <w:t xml:space="preserve"> </w:t>
      </w:r>
      <w:r w:rsidR="00F10CCF">
        <w:rPr>
          <w:rFonts w:ascii="Segoe UI" w:hAnsi="Segoe UI" w:cs="Segoe UI"/>
          <w:color w:val="D1D5DB"/>
          <w:shd w:val="clear" w:color="auto" w:fill="343541"/>
        </w:rPr>
        <w:t>This expansion aligns with the increasing demand from landowners, both within and outside of Europe, for transparent and trusted carbon projects.</w:t>
      </w:r>
    </w:p>
    <w:p w14:paraId="653F003F" w14:textId="77777777" w:rsidR="0039300E" w:rsidRDefault="0039300E"/>
    <w:p w14:paraId="531A8A86" w14:textId="0723FCA6" w:rsidR="00F10CCF" w:rsidRDefault="00F10CCF">
      <w:hyperlink r:id="rId7" w:history="1">
        <w:r w:rsidRPr="00BC0B0F">
          <w:rPr>
            <w:rStyle w:val="Hyperlink"/>
          </w:rPr>
          <w:t>https://www.arbonics.com</w:t>
        </w:r>
      </w:hyperlink>
    </w:p>
    <w:p w14:paraId="123FF88A" w14:textId="77777777" w:rsidR="00F10CCF" w:rsidRDefault="00F10CCF"/>
    <w:p w14:paraId="4155FA49" w14:textId="77777777" w:rsidR="00F10CCF" w:rsidRDefault="00F10CCF"/>
    <w:p w14:paraId="21104B79" w14:textId="3AC33057" w:rsidR="003B5703" w:rsidRPr="003B5703" w:rsidRDefault="00F10CCF">
      <w:pPr>
        <w:rPr>
          <w:sz w:val="36"/>
          <w:szCs w:val="36"/>
        </w:rPr>
      </w:pPr>
      <w:proofErr w:type="spellStart"/>
      <w:r>
        <w:rPr>
          <w:sz w:val="36"/>
          <w:szCs w:val="36"/>
        </w:rPr>
        <w:t>Agreena</w:t>
      </w:r>
      <w:proofErr w:type="spellEnd"/>
      <w:r>
        <w:rPr>
          <w:sz w:val="36"/>
          <w:szCs w:val="36"/>
        </w:rPr>
        <w:t xml:space="preserve"> and </w:t>
      </w:r>
      <w:r w:rsidR="003B5703" w:rsidRPr="003B5703">
        <w:rPr>
          <w:sz w:val="36"/>
          <w:szCs w:val="36"/>
        </w:rPr>
        <w:t xml:space="preserve">Al </w:t>
      </w:r>
      <w:proofErr w:type="spellStart"/>
      <w:r w:rsidR="003B5703" w:rsidRPr="003B5703">
        <w:rPr>
          <w:sz w:val="36"/>
          <w:szCs w:val="36"/>
        </w:rPr>
        <w:t>Dahra</w:t>
      </w:r>
      <w:proofErr w:type="spellEnd"/>
      <w:r w:rsidR="003B5703" w:rsidRPr="003B5703">
        <w:rPr>
          <w:sz w:val="36"/>
          <w:szCs w:val="36"/>
        </w:rPr>
        <w:t xml:space="preserve"> transform EU’s largest farm.</w:t>
      </w:r>
    </w:p>
    <w:p w14:paraId="6ED37C01" w14:textId="77777777" w:rsidR="003B5703" w:rsidRDefault="003B5703"/>
    <w:p w14:paraId="795D067D" w14:textId="05B64DDA" w:rsidR="0039300E" w:rsidRDefault="003B5703">
      <w:pPr>
        <w:rPr>
          <w:rFonts w:ascii="Segoe UI" w:hAnsi="Segoe UI" w:cs="Segoe UI"/>
          <w:color w:val="D1D5DB"/>
          <w:shd w:val="clear" w:color="auto" w:fill="343541"/>
        </w:rPr>
      </w:pPr>
      <w:r>
        <w:rPr>
          <w:rFonts w:ascii="Segoe UI" w:hAnsi="Segoe UI" w:cs="Segoe UI"/>
          <w:color w:val="D1D5DB"/>
          <w:shd w:val="clear" w:color="auto" w:fill="343541"/>
        </w:rPr>
        <w:t xml:space="preserve">UAE agribusiness Al </w:t>
      </w:r>
      <w:proofErr w:type="spellStart"/>
      <w:r>
        <w:rPr>
          <w:rFonts w:ascii="Segoe UI" w:hAnsi="Segoe UI" w:cs="Segoe UI"/>
          <w:color w:val="D1D5DB"/>
          <w:shd w:val="clear" w:color="auto" w:fill="343541"/>
        </w:rPr>
        <w:t>Dahra</w:t>
      </w:r>
      <w:proofErr w:type="spellEnd"/>
      <w:r>
        <w:rPr>
          <w:rFonts w:ascii="Segoe UI" w:hAnsi="Segoe UI" w:cs="Segoe UI"/>
          <w:color w:val="D1D5DB"/>
          <w:shd w:val="clear" w:color="auto" w:fill="343541"/>
        </w:rPr>
        <w:t xml:space="preserve"> and Danish climate </w:t>
      </w:r>
      <w:proofErr w:type="spellStart"/>
      <w:r>
        <w:rPr>
          <w:rFonts w:ascii="Segoe UI" w:hAnsi="Segoe UI" w:cs="Segoe UI"/>
          <w:color w:val="D1D5DB"/>
          <w:shd w:val="clear" w:color="auto" w:fill="343541"/>
        </w:rPr>
        <w:t>agtech</w:t>
      </w:r>
      <w:proofErr w:type="spellEnd"/>
      <w:r>
        <w:rPr>
          <w:rFonts w:ascii="Segoe UI" w:hAnsi="Segoe UI" w:cs="Segoe UI"/>
          <w:color w:val="D1D5DB"/>
          <w:shd w:val="clear" w:color="auto" w:fill="343541"/>
        </w:rPr>
        <w:t xml:space="preserve"> firm </w:t>
      </w:r>
      <w:proofErr w:type="spellStart"/>
      <w:r>
        <w:rPr>
          <w:rFonts w:ascii="Segoe UI" w:hAnsi="Segoe UI" w:cs="Segoe UI"/>
          <w:color w:val="D1D5DB"/>
          <w:shd w:val="clear" w:color="auto" w:fill="343541"/>
        </w:rPr>
        <w:t>Agreena</w:t>
      </w:r>
      <w:proofErr w:type="spellEnd"/>
      <w:r>
        <w:rPr>
          <w:rFonts w:ascii="Segoe UI" w:hAnsi="Segoe UI" w:cs="Segoe UI"/>
          <w:color w:val="D1D5DB"/>
          <w:shd w:val="clear" w:color="auto" w:fill="343541"/>
        </w:rPr>
        <w:t xml:space="preserve"> are partnering to transition the EU's largest consolidated arable farm, covering over 55,000 hectares on Romania's </w:t>
      </w:r>
      <w:proofErr w:type="spellStart"/>
      <w:r>
        <w:rPr>
          <w:rFonts w:ascii="Segoe UI" w:hAnsi="Segoe UI" w:cs="Segoe UI"/>
          <w:color w:val="D1D5DB"/>
          <w:shd w:val="clear" w:color="auto" w:fill="343541"/>
        </w:rPr>
        <w:t>Agricost</w:t>
      </w:r>
      <w:proofErr w:type="spellEnd"/>
      <w:r>
        <w:rPr>
          <w:rFonts w:ascii="Segoe UI" w:hAnsi="Segoe UI" w:cs="Segoe UI"/>
          <w:color w:val="D1D5DB"/>
          <w:shd w:val="clear" w:color="auto" w:fill="343541"/>
        </w:rPr>
        <w:t xml:space="preserve"> farm, to regenerative agriculture. Signed at COP28, the Memorandum of Understanding (MoU) marks a significant global collaboration. </w:t>
      </w:r>
      <w:proofErr w:type="spellStart"/>
      <w:r>
        <w:rPr>
          <w:rFonts w:ascii="Segoe UI" w:hAnsi="Segoe UI" w:cs="Segoe UI"/>
          <w:color w:val="D1D5DB"/>
          <w:shd w:val="clear" w:color="auto" w:fill="343541"/>
        </w:rPr>
        <w:t>Agreena's</w:t>
      </w:r>
      <w:proofErr w:type="spellEnd"/>
      <w:r>
        <w:rPr>
          <w:rFonts w:ascii="Segoe UI" w:hAnsi="Segoe UI" w:cs="Segoe UI"/>
          <w:color w:val="D1D5DB"/>
          <w:shd w:val="clear" w:color="auto" w:fill="343541"/>
        </w:rPr>
        <w:t xml:space="preserve"> soil carbon program aims to sequester CO2, with Al </w:t>
      </w:r>
      <w:proofErr w:type="spellStart"/>
      <w:r>
        <w:rPr>
          <w:rFonts w:ascii="Segoe UI" w:hAnsi="Segoe UI" w:cs="Segoe UI"/>
          <w:color w:val="D1D5DB"/>
          <w:shd w:val="clear" w:color="auto" w:fill="343541"/>
        </w:rPr>
        <w:t>Dahra's</w:t>
      </w:r>
      <w:proofErr w:type="spellEnd"/>
      <w:r>
        <w:rPr>
          <w:rFonts w:ascii="Segoe UI" w:hAnsi="Segoe UI" w:cs="Segoe UI"/>
          <w:color w:val="D1D5DB"/>
          <w:shd w:val="clear" w:color="auto" w:fill="343541"/>
        </w:rPr>
        <w:t xml:space="preserve"> CEO emphasizing sustainability in this major step. The program, supported by </w:t>
      </w:r>
      <w:proofErr w:type="spellStart"/>
      <w:r>
        <w:rPr>
          <w:rFonts w:ascii="Segoe UI" w:hAnsi="Segoe UI" w:cs="Segoe UI"/>
          <w:color w:val="D1D5DB"/>
          <w:shd w:val="clear" w:color="auto" w:fill="343541"/>
        </w:rPr>
        <w:t>Agreena's</w:t>
      </w:r>
      <w:proofErr w:type="spellEnd"/>
      <w:r>
        <w:rPr>
          <w:rFonts w:ascii="Segoe UI" w:hAnsi="Segoe UI" w:cs="Segoe UI"/>
          <w:color w:val="D1D5DB"/>
          <w:shd w:val="clear" w:color="auto" w:fill="343541"/>
        </w:rPr>
        <w:t xml:space="preserve"> validated methodology, contributes to the world's largest voluntary carbon market standard. </w:t>
      </w:r>
      <w:proofErr w:type="spellStart"/>
      <w:r>
        <w:rPr>
          <w:rFonts w:ascii="Segoe UI" w:hAnsi="Segoe UI" w:cs="Segoe UI"/>
          <w:color w:val="D1D5DB"/>
          <w:shd w:val="clear" w:color="auto" w:fill="343541"/>
        </w:rPr>
        <w:t>Agreena</w:t>
      </w:r>
      <w:proofErr w:type="spellEnd"/>
      <w:r>
        <w:rPr>
          <w:rFonts w:ascii="Segoe UI" w:hAnsi="Segoe UI" w:cs="Segoe UI"/>
          <w:color w:val="D1D5DB"/>
          <w:shd w:val="clear" w:color="auto" w:fill="343541"/>
        </w:rPr>
        <w:t xml:space="preserve">, having recently contracted two million hectares on its </w:t>
      </w:r>
      <w:proofErr w:type="spellStart"/>
      <w:r>
        <w:rPr>
          <w:rFonts w:ascii="Segoe UI" w:hAnsi="Segoe UI" w:cs="Segoe UI"/>
          <w:color w:val="D1D5DB"/>
          <w:shd w:val="clear" w:color="auto" w:fill="343541"/>
        </w:rPr>
        <w:t>AgreenaCarbon</w:t>
      </w:r>
      <w:proofErr w:type="spellEnd"/>
      <w:r>
        <w:rPr>
          <w:rFonts w:ascii="Segoe UI" w:hAnsi="Segoe UI" w:cs="Segoe UI"/>
          <w:color w:val="D1D5DB"/>
          <w:shd w:val="clear" w:color="auto" w:fill="343541"/>
        </w:rPr>
        <w:t xml:space="preserve"> program, sees this project as a substantial step in impactful climate change mitigation.</w:t>
      </w:r>
    </w:p>
    <w:p w14:paraId="46302E35" w14:textId="77777777" w:rsidR="00F10CCF" w:rsidRDefault="00F10CCF">
      <w:pPr>
        <w:rPr>
          <w:rFonts w:ascii="Segoe UI" w:hAnsi="Segoe UI" w:cs="Segoe UI"/>
          <w:color w:val="D1D5DB"/>
          <w:shd w:val="clear" w:color="auto" w:fill="343541"/>
        </w:rPr>
      </w:pPr>
    </w:p>
    <w:p w14:paraId="06F1EE40" w14:textId="7A17E72D" w:rsidR="00F10CCF" w:rsidRDefault="00F10CCF">
      <w:pPr>
        <w:rPr>
          <w:rFonts w:ascii="Segoe UI" w:hAnsi="Segoe UI" w:cs="Segoe UI"/>
          <w:color w:val="D1D5DB"/>
          <w:shd w:val="clear" w:color="auto" w:fill="343541"/>
        </w:rPr>
      </w:pPr>
      <w:hyperlink r:id="rId8" w:history="1">
        <w:r w:rsidRPr="00BC0B0F">
          <w:rPr>
            <w:rStyle w:val="Hyperlink"/>
            <w:rFonts w:ascii="Segoe UI" w:hAnsi="Segoe UI" w:cs="Segoe UI"/>
            <w:shd w:val="clear" w:color="auto" w:fill="343541"/>
          </w:rPr>
          <w:t>https://agreena.com</w:t>
        </w:r>
      </w:hyperlink>
    </w:p>
    <w:p w14:paraId="73B7F37B" w14:textId="77777777" w:rsidR="00F10CCF" w:rsidRDefault="00F10CCF">
      <w:pPr>
        <w:rPr>
          <w:rFonts w:ascii="Segoe UI" w:hAnsi="Segoe UI" w:cs="Segoe UI"/>
          <w:color w:val="D1D5DB"/>
          <w:shd w:val="clear" w:color="auto" w:fill="343541"/>
        </w:rPr>
      </w:pPr>
    </w:p>
    <w:p w14:paraId="2CC83F9E" w14:textId="418E0393" w:rsidR="00F10CCF" w:rsidRDefault="00601ED4">
      <w:pPr>
        <w:rPr>
          <w:rFonts w:ascii="Segoe UI" w:hAnsi="Segoe UI" w:cs="Segoe UI"/>
          <w:color w:val="D1D5DB"/>
          <w:shd w:val="clear" w:color="auto" w:fill="343541"/>
        </w:rPr>
      </w:pPr>
      <w:r>
        <w:rPr>
          <w:rFonts w:ascii="Segoe UI" w:hAnsi="Segoe UI" w:cs="Segoe UI"/>
          <w:color w:val="D1D5DB"/>
          <w:shd w:val="clear" w:color="auto" w:fill="343541"/>
        </w:rPr>
        <w:t>Ed-tech private sector news</w:t>
      </w:r>
    </w:p>
    <w:p w14:paraId="31DC5453" w14:textId="77777777" w:rsidR="00601ED4" w:rsidRDefault="00601ED4">
      <w:pPr>
        <w:rPr>
          <w:rFonts w:ascii="Segoe UI" w:hAnsi="Segoe UI" w:cs="Segoe UI"/>
          <w:color w:val="D1D5DB"/>
          <w:shd w:val="clear" w:color="auto" w:fill="343541"/>
        </w:rPr>
      </w:pPr>
    </w:p>
    <w:p w14:paraId="0CB8E32E" w14:textId="4962B25E" w:rsidR="00601ED4" w:rsidRDefault="00601ED4">
      <w:pPr>
        <w:rPr>
          <w:rFonts w:ascii="Segoe UI" w:hAnsi="Segoe UI" w:cs="Segoe UI"/>
          <w:color w:val="D1D5DB"/>
          <w:shd w:val="clear" w:color="auto" w:fill="343541"/>
        </w:rPr>
      </w:pPr>
      <w:proofErr w:type="spellStart"/>
      <w:r>
        <w:rPr>
          <w:rFonts w:ascii="Segoe UI" w:hAnsi="Segoe UI" w:cs="Segoe UI"/>
          <w:color w:val="D1D5DB"/>
          <w:shd w:val="clear" w:color="auto" w:fill="343541"/>
        </w:rPr>
        <w:t>Lepaya</w:t>
      </w:r>
      <w:proofErr w:type="spellEnd"/>
      <w:r>
        <w:rPr>
          <w:rFonts w:ascii="Segoe UI" w:hAnsi="Segoe UI" w:cs="Segoe UI"/>
          <w:color w:val="D1D5DB"/>
          <w:shd w:val="clear" w:color="auto" w:fill="343541"/>
        </w:rPr>
        <w:t xml:space="preserve"> Expands Global Learning Impact with Acquisition of Speak First</w:t>
      </w:r>
    </w:p>
    <w:p w14:paraId="125CF1D0" w14:textId="77777777" w:rsidR="00601ED4" w:rsidRDefault="00601ED4">
      <w:pPr>
        <w:rPr>
          <w:rFonts w:ascii="Segoe UI" w:hAnsi="Segoe UI" w:cs="Segoe UI"/>
          <w:color w:val="D1D5DB"/>
          <w:shd w:val="clear" w:color="auto" w:fill="343541"/>
        </w:rPr>
      </w:pPr>
    </w:p>
    <w:p w14:paraId="33137226" w14:textId="5FD0AB49" w:rsidR="00601ED4" w:rsidRDefault="00601ED4">
      <w:pPr>
        <w:rPr>
          <w:rFonts w:ascii="Segoe UI" w:hAnsi="Segoe UI" w:cs="Segoe UI"/>
          <w:color w:val="D1D5DB"/>
          <w:shd w:val="clear" w:color="auto" w:fill="343541"/>
        </w:rPr>
      </w:pPr>
      <w:r>
        <w:rPr>
          <w:rFonts w:ascii="Segoe UI" w:hAnsi="Segoe UI" w:cs="Segoe UI"/>
          <w:color w:val="D1D5DB"/>
          <w:shd w:val="clear" w:color="auto" w:fill="343541"/>
        </w:rPr>
        <w:t xml:space="preserve">EdTech scaleup </w:t>
      </w:r>
      <w:proofErr w:type="spellStart"/>
      <w:r>
        <w:rPr>
          <w:rFonts w:ascii="Segoe UI" w:hAnsi="Segoe UI" w:cs="Segoe UI"/>
          <w:color w:val="D1D5DB"/>
          <w:shd w:val="clear" w:color="auto" w:fill="343541"/>
        </w:rPr>
        <w:t>Lepaya</w:t>
      </w:r>
      <w:proofErr w:type="spellEnd"/>
      <w:r>
        <w:rPr>
          <w:rFonts w:ascii="Segoe UI" w:hAnsi="Segoe UI" w:cs="Segoe UI"/>
          <w:color w:val="D1D5DB"/>
          <w:shd w:val="clear" w:color="auto" w:fill="343541"/>
        </w:rPr>
        <w:t xml:space="preserve"> has acquired Speak First, a UK-based company specializing in communication and leadership training for managers and leaders. This acquisition </w:t>
      </w:r>
      <w:r>
        <w:rPr>
          <w:rFonts w:ascii="Segoe UI" w:hAnsi="Segoe UI" w:cs="Segoe UI"/>
          <w:color w:val="D1D5DB"/>
          <w:shd w:val="clear" w:color="auto" w:fill="343541"/>
        </w:rPr>
        <w:lastRenderedPageBreak/>
        <w:t xml:space="preserve">enhances </w:t>
      </w:r>
      <w:proofErr w:type="spellStart"/>
      <w:r>
        <w:rPr>
          <w:rFonts w:ascii="Segoe UI" w:hAnsi="Segoe UI" w:cs="Segoe UI"/>
          <w:color w:val="D1D5DB"/>
          <w:shd w:val="clear" w:color="auto" w:fill="343541"/>
        </w:rPr>
        <w:t>Lepaya's</w:t>
      </w:r>
      <w:proofErr w:type="spellEnd"/>
      <w:r>
        <w:rPr>
          <w:rFonts w:ascii="Segoe UI" w:hAnsi="Segoe UI" w:cs="Segoe UI"/>
          <w:color w:val="D1D5DB"/>
          <w:shd w:val="clear" w:color="auto" w:fill="343541"/>
        </w:rPr>
        <w:t xml:space="preserve"> learning platform by incorporating Speak First's offerings, maximizing learning impact for existing and potential clients. </w:t>
      </w:r>
      <w:proofErr w:type="spellStart"/>
      <w:r>
        <w:rPr>
          <w:rFonts w:ascii="Segoe UI" w:hAnsi="Segoe UI" w:cs="Segoe UI"/>
          <w:color w:val="D1D5DB"/>
          <w:shd w:val="clear" w:color="auto" w:fill="343541"/>
        </w:rPr>
        <w:t>Lepaya</w:t>
      </w:r>
      <w:proofErr w:type="spellEnd"/>
      <w:r>
        <w:rPr>
          <w:rFonts w:ascii="Segoe UI" w:hAnsi="Segoe UI" w:cs="Segoe UI"/>
          <w:color w:val="D1D5DB"/>
          <w:shd w:val="clear" w:color="auto" w:fill="343541"/>
        </w:rPr>
        <w:t xml:space="preserve"> </w:t>
      </w:r>
      <w:r>
        <w:rPr>
          <w:rFonts w:ascii="Segoe UI" w:hAnsi="Segoe UI" w:cs="Segoe UI"/>
          <w:color w:val="D1D5DB"/>
          <w:shd w:val="clear" w:color="auto" w:fill="343541"/>
        </w:rPr>
        <w:t xml:space="preserve">aims to accelerate innovation in the traditional Learning and Development (L&amp;D) sector. With a focus on cutting-edge technologies such as VR and AI-coaching, </w:t>
      </w:r>
      <w:proofErr w:type="spellStart"/>
      <w:r>
        <w:rPr>
          <w:rFonts w:ascii="Segoe UI" w:hAnsi="Segoe UI" w:cs="Segoe UI"/>
          <w:color w:val="D1D5DB"/>
          <w:shd w:val="clear" w:color="auto" w:fill="343541"/>
        </w:rPr>
        <w:t>Lepaya</w:t>
      </w:r>
      <w:proofErr w:type="spellEnd"/>
      <w:r>
        <w:rPr>
          <w:rFonts w:ascii="Segoe UI" w:hAnsi="Segoe UI" w:cs="Segoe UI"/>
          <w:color w:val="D1D5DB"/>
          <w:shd w:val="clear" w:color="auto" w:fill="343541"/>
        </w:rPr>
        <w:t xml:space="preserve"> strengthens its position in the L&amp;D industry. The acquisition demonstrates significant scalability and potential for talent transformation</w:t>
      </w:r>
      <w:r>
        <w:rPr>
          <w:rFonts w:ascii="Segoe UI" w:hAnsi="Segoe UI" w:cs="Segoe UI"/>
          <w:color w:val="D1D5DB"/>
          <w:shd w:val="clear" w:color="auto" w:fill="343541"/>
        </w:rPr>
        <w:t>.</w:t>
      </w:r>
    </w:p>
    <w:p w14:paraId="5CD831AA" w14:textId="77777777" w:rsidR="00601ED4" w:rsidRDefault="00601ED4">
      <w:pPr>
        <w:rPr>
          <w:rFonts w:ascii="Segoe UI" w:hAnsi="Segoe UI" w:cs="Segoe UI"/>
          <w:color w:val="D1D5DB"/>
          <w:shd w:val="clear" w:color="auto" w:fill="343541"/>
        </w:rPr>
      </w:pPr>
    </w:p>
    <w:p w14:paraId="3BBD2331" w14:textId="601165A6" w:rsidR="00601ED4" w:rsidRDefault="00601ED4">
      <w:pPr>
        <w:rPr>
          <w:rFonts w:ascii="Segoe UI" w:hAnsi="Segoe UI" w:cs="Segoe UI"/>
          <w:color w:val="D1D5DB"/>
          <w:shd w:val="clear" w:color="auto" w:fill="343541"/>
        </w:rPr>
      </w:pPr>
      <w:hyperlink r:id="rId9" w:history="1">
        <w:r w:rsidRPr="00BC0B0F">
          <w:rPr>
            <w:rStyle w:val="Hyperlink"/>
            <w:rFonts w:ascii="Segoe UI" w:hAnsi="Segoe UI" w:cs="Segoe UI"/>
            <w:shd w:val="clear" w:color="auto" w:fill="343541"/>
          </w:rPr>
          <w:t>https://www.lepaya.com</w:t>
        </w:r>
      </w:hyperlink>
    </w:p>
    <w:p w14:paraId="010D4014" w14:textId="77777777" w:rsidR="00601ED4" w:rsidRDefault="00601ED4">
      <w:pPr>
        <w:rPr>
          <w:rFonts w:ascii="Segoe UI" w:hAnsi="Segoe UI" w:cs="Segoe UI"/>
          <w:color w:val="D1D5DB"/>
          <w:shd w:val="clear" w:color="auto" w:fill="343541"/>
        </w:rPr>
      </w:pPr>
    </w:p>
    <w:p w14:paraId="1BA5EC11" w14:textId="77777777" w:rsidR="0039300E" w:rsidRDefault="0039300E"/>
    <w:p w14:paraId="3D48EE3A" w14:textId="7C9E14AD" w:rsidR="00DA56C8" w:rsidRDefault="00DA56C8">
      <w:r>
        <w:t xml:space="preserve">General </w:t>
      </w:r>
    </w:p>
    <w:p w14:paraId="37F7D4D5" w14:textId="77777777" w:rsidR="00DA56C8" w:rsidRDefault="00DA56C8"/>
    <w:p w14:paraId="5537A1FE" w14:textId="3050A74A" w:rsidR="00DA56C8" w:rsidRDefault="00DA56C8">
      <w:hyperlink r:id="rId10" w:history="1">
        <w:r w:rsidRPr="00BC0B0F">
          <w:rPr>
            <w:rStyle w:val="Hyperlink"/>
          </w:rPr>
          <w:t>https://cleanenergyrevolution.co/2024/01/15/biden-allocates-623-million-for-ev-charging-expansion/</w:t>
        </w:r>
      </w:hyperlink>
    </w:p>
    <w:p w14:paraId="29EF4653" w14:textId="77777777" w:rsidR="008535D3" w:rsidRDefault="008535D3"/>
    <w:p w14:paraId="7EDBDE70" w14:textId="3D5E5421" w:rsidR="008535D3" w:rsidRDefault="008535D3">
      <w:r>
        <w:t>Biden-Harris administration’s investment in EV charging infrastructure creates new green-tech jobs.</w:t>
      </w:r>
    </w:p>
    <w:p w14:paraId="3009FEF1" w14:textId="77777777" w:rsidR="00F10CCF" w:rsidRDefault="00F10CCF"/>
    <w:p w14:paraId="5B893004" w14:textId="2441F5BD" w:rsidR="00F10CCF" w:rsidRDefault="00F10CCF">
      <w:r>
        <w:rPr>
          <w:rFonts w:ascii="Segoe UI" w:hAnsi="Segoe UI" w:cs="Segoe UI"/>
          <w:color w:val="D1D5DB"/>
          <w:shd w:val="clear" w:color="auto" w:fill="343541"/>
        </w:rPr>
        <w:t>The Biden-Harris administration has announced a substantial $623 million grant to advance the expansion of electric vehicle (EV) charging infrastructure across the United States, addressing the current 'charging void.' This move aligns with the government's commitment to combat climate change and promote sustainable transportation. The funding, part of the broader $7.5 billion allocation for EV charging infrastructure from the bipartisan infrastructure package, focuses on building charging hubs at high-demand locations</w:t>
      </w:r>
      <w:r>
        <w:rPr>
          <w:rFonts w:ascii="Segoe UI" w:hAnsi="Segoe UI" w:cs="Segoe UI"/>
          <w:color w:val="D1D5DB"/>
          <w:shd w:val="clear" w:color="auto" w:fill="343541"/>
        </w:rPr>
        <w:t xml:space="preserve"> which</w:t>
      </w:r>
      <w:r>
        <w:rPr>
          <w:rFonts w:ascii="Segoe UI" w:hAnsi="Segoe UI" w:cs="Segoe UI"/>
          <w:color w:val="D1D5DB"/>
          <w:shd w:val="clear" w:color="auto" w:fill="343541"/>
        </w:rPr>
        <w:t xml:space="preserve"> aim to boost EV adoption and support the sharing economy in transportation. Notably, the initiative is expected to create significant job opportunities in construction, </w:t>
      </w:r>
      <w:r>
        <w:rPr>
          <w:rFonts w:ascii="Segoe UI" w:hAnsi="Segoe UI" w:cs="Segoe UI"/>
          <w:color w:val="D1D5DB"/>
          <w:shd w:val="clear" w:color="auto" w:fill="343541"/>
        </w:rPr>
        <w:t>green-</w:t>
      </w:r>
      <w:r>
        <w:rPr>
          <w:rFonts w:ascii="Segoe UI" w:hAnsi="Segoe UI" w:cs="Segoe UI"/>
          <w:color w:val="D1D5DB"/>
          <w:shd w:val="clear" w:color="auto" w:fill="343541"/>
        </w:rPr>
        <w:t>technology, and customer service. Despite facing opposition in Congress, the administration's commitment to cleaner transportation is evident with the opening of the first funded charging station, showcasing tangible progress.</w:t>
      </w:r>
    </w:p>
    <w:p w14:paraId="34799D79" w14:textId="77777777" w:rsidR="00DA56C8" w:rsidRDefault="00DA56C8"/>
    <w:p w14:paraId="2605BA1B" w14:textId="03ED2257" w:rsidR="00DA56C8" w:rsidRDefault="00D75BA7">
      <w:hyperlink r:id="rId11" w:history="1">
        <w:r w:rsidRPr="00BC0B0F">
          <w:rPr>
            <w:rStyle w:val="Hyperlink"/>
          </w:rPr>
          <w:t>https://www.pwc.com/gx/en/news-room/press-releases/2023/pwc-2023-state-of-climate-tech.html</w:t>
        </w:r>
      </w:hyperlink>
    </w:p>
    <w:p w14:paraId="33532A4C" w14:textId="77777777" w:rsidR="00A5698E" w:rsidRDefault="00A5698E"/>
    <w:p w14:paraId="61DA255D" w14:textId="606C0FBB" w:rsidR="00A5698E" w:rsidRDefault="00A5698E">
      <w:pPr>
        <w:rPr>
          <w:rFonts w:ascii="Segoe UI" w:hAnsi="Segoe UI" w:cs="Segoe UI"/>
          <w:color w:val="D1D5DB"/>
          <w:shd w:val="clear" w:color="auto" w:fill="343541"/>
        </w:rPr>
      </w:pPr>
      <w:r>
        <w:rPr>
          <w:rFonts w:ascii="Segoe UI" w:hAnsi="Segoe UI" w:cs="Segoe UI"/>
          <w:color w:val="D1D5DB"/>
          <w:shd w:val="clear" w:color="auto" w:fill="343541"/>
        </w:rPr>
        <w:t>Insights from PwC's 2023 State of Climate Tech Repor</w:t>
      </w:r>
      <w:r>
        <w:rPr>
          <w:rFonts w:ascii="Segoe UI" w:hAnsi="Segoe UI" w:cs="Segoe UI"/>
          <w:color w:val="D1D5DB"/>
          <w:shd w:val="clear" w:color="auto" w:fill="343541"/>
        </w:rPr>
        <w:t>t</w:t>
      </w:r>
    </w:p>
    <w:p w14:paraId="46F09C49" w14:textId="77777777" w:rsidR="00A5698E" w:rsidRDefault="00A5698E"/>
    <w:p w14:paraId="144911C3" w14:textId="77777777" w:rsidR="00EA610C" w:rsidRDefault="00EA610C"/>
    <w:p w14:paraId="72F1C5F5" w14:textId="6576A5E6" w:rsidR="00A5698E" w:rsidRDefault="00A5698E">
      <w:r>
        <w:rPr>
          <w:rFonts w:ascii="Segoe UI" w:hAnsi="Segoe UI" w:cs="Segoe UI"/>
          <w:color w:val="D1D5DB"/>
          <w:shd w:val="clear" w:color="auto" w:fill="343541"/>
        </w:rPr>
        <w:t xml:space="preserve">Investment in climate tech faced a 40% dip in 2023, hit by economic uncertainties and global tensions, as per PwC's 2023 State of Climate Tech report. However, the decline was less severe compared to the 50% average fall in other sectors. Despite challenges, climate tech's share of venture capital and private equity funding rose to over 10%, up from 7% in 2018. Notably, there's a shift toward more efficient spending on emissions reduction. Investors are now showing interest in mid-stage </w:t>
      </w:r>
      <w:r>
        <w:rPr>
          <w:rFonts w:ascii="Segoe UI" w:hAnsi="Segoe UI" w:cs="Segoe UI"/>
          <w:color w:val="D1D5DB"/>
          <w:shd w:val="clear" w:color="auto" w:fill="343541"/>
        </w:rPr>
        <w:lastRenderedPageBreak/>
        <w:t>deals over early-stage ones, and more first-time investors are entering the climate tech space. The report suggests a continued allure for the industry.</w:t>
      </w:r>
    </w:p>
    <w:p w14:paraId="7DCF9D17" w14:textId="77777777" w:rsidR="00D75BA7" w:rsidRDefault="00D75BA7"/>
    <w:p w14:paraId="2F3D4498" w14:textId="5577B565" w:rsidR="00D75BA7" w:rsidRDefault="00D75BA7">
      <w:hyperlink r:id="rId12" w:history="1">
        <w:r w:rsidRPr="00BC0B0F">
          <w:rPr>
            <w:rStyle w:val="Hyperlink"/>
          </w:rPr>
          <w:t>https://assets.publishing.service.gov.uk/media/65393f4ae6c968000daa9b0e/ccc-annual-progress-report-2023-government-response.pdf</w:t>
        </w:r>
      </w:hyperlink>
    </w:p>
    <w:p w14:paraId="7B06AA8F" w14:textId="77777777" w:rsidR="00EA610C" w:rsidRDefault="00EA610C"/>
    <w:p w14:paraId="14EBEBA1" w14:textId="54F53A83" w:rsidR="00EA610C" w:rsidRDefault="00EA610C">
      <w:r>
        <w:t>Notable takeaways from the Climate Change Committee’s annual 2023 progress report</w:t>
      </w:r>
    </w:p>
    <w:p w14:paraId="41E6836D" w14:textId="77777777" w:rsidR="00EA610C" w:rsidRDefault="00EA610C"/>
    <w:p w14:paraId="7E7AFC17" w14:textId="2F986E8D" w:rsidR="00EA610C" w:rsidRDefault="00EA610C" w:rsidP="00EA610C">
      <w:r>
        <w:t>The UK will r</w:t>
      </w:r>
      <w:r>
        <w:t>emain committed to spending £11.6 billion of International Climate</w:t>
      </w:r>
    </w:p>
    <w:p w14:paraId="4F26060D" w14:textId="77777777" w:rsidR="00EA610C" w:rsidRDefault="00EA610C" w:rsidP="00EA610C">
      <w:r>
        <w:t>Finance between financial years 2021/22 and 2025/26 building on the</w:t>
      </w:r>
    </w:p>
    <w:p w14:paraId="00C2F8C5" w14:textId="77777777" w:rsidR="00EA610C" w:rsidRDefault="00EA610C" w:rsidP="00EA610C">
      <w:r>
        <w:t>Prime Minister’s recent announcement of the UK’s largest ever contribution</w:t>
      </w:r>
    </w:p>
    <w:p w14:paraId="52CE3B16" w14:textId="77777777" w:rsidR="00EA610C" w:rsidRDefault="00EA610C" w:rsidP="00EA610C">
      <w:r>
        <w:t>to international climate through the $2 billion contribution to the Green</w:t>
      </w:r>
    </w:p>
    <w:p w14:paraId="7026345B" w14:textId="77777777" w:rsidR="00EA610C" w:rsidRDefault="00EA610C" w:rsidP="00EA610C">
      <w:r>
        <w:t>Climate Fund.</w:t>
      </w:r>
      <w:r>
        <w:t xml:space="preserve"> </w:t>
      </w:r>
    </w:p>
    <w:p w14:paraId="71BE5C1C" w14:textId="77777777" w:rsidR="00EA610C" w:rsidRDefault="00EA610C" w:rsidP="00EA610C"/>
    <w:p w14:paraId="7F8D9836" w14:textId="04B3688B" w:rsidR="00EA610C" w:rsidRDefault="00EA610C" w:rsidP="00EA610C">
      <w:r>
        <w:t>Department for education has located an additional £3.8 Billion to support green skills through apprenticeships, T-Levels and Skills bootcamps.</w:t>
      </w:r>
    </w:p>
    <w:p w14:paraId="3E077756" w14:textId="76154B8C" w:rsidR="00EA610C" w:rsidRDefault="00EA610C" w:rsidP="00EA610C"/>
    <w:p w14:paraId="3CE8BD6D" w14:textId="77777777" w:rsidR="00307EC5" w:rsidRDefault="00307EC5"/>
    <w:p w14:paraId="56B099C6" w14:textId="77777777" w:rsidR="00601ED4" w:rsidRDefault="00601ED4"/>
    <w:p w14:paraId="66617669" w14:textId="7D9EF834" w:rsidR="00601ED4" w:rsidRDefault="00601ED4">
      <w:pPr>
        <w:rPr>
          <w:rFonts w:ascii="Segoe UI" w:hAnsi="Segoe UI" w:cs="Segoe UI"/>
          <w:color w:val="D1D5DB"/>
          <w:shd w:val="clear" w:color="auto" w:fill="343541"/>
        </w:rPr>
      </w:pPr>
      <w:r>
        <w:rPr>
          <w:rFonts w:ascii="Segoe UI" w:hAnsi="Segoe UI" w:cs="Segoe UI"/>
          <w:color w:val="D1D5DB"/>
          <w:shd w:val="clear" w:color="auto" w:fill="343541"/>
        </w:rPr>
        <w:t>"Unlocking the Macro Trends in Workforce Dynamics for a Shift from Early Retirement to the 'Great Unretirement'</w:t>
      </w:r>
    </w:p>
    <w:p w14:paraId="472AE80D" w14:textId="77777777" w:rsidR="00601ED4" w:rsidRDefault="00601ED4">
      <w:pPr>
        <w:rPr>
          <w:rFonts w:ascii="Segoe UI" w:hAnsi="Segoe UI" w:cs="Segoe UI"/>
          <w:color w:val="D1D5DB"/>
          <w:shd w:val="clear" w:color="auto" w:fill="343541"/>
        </w:rPr>
      </w:pPr>
    </w:p>
    <w:p w14:paraId="480D669F" w14:textId="01FE0EB3" w:rsidR="00601ED4" w:rsidRDefault="00307EC5">
      <w:r>
        <w:rPr>
          <w:rFonts w:ascii="Segoe UI" w:hAnsi="Segoe UI" w:cs="Segoe UI"/>
          <w:color w:val="D1D5DB"/>
          <w:shd w:val="clear" w:color="auto" w:fill="343541"/>
        </w:rPr>
        <w:t>A significant portion of individuals in their 50s and 60s are contemplating early retirement, with 39% considering it likely. While some retirees leave their jobs for positive reasons like family time, others are compelled to do so due to health concerns or skills deficits. The societal impact includes reduced economic activity, productivity challenges, and a potential brain drain from companies. Retiring early also poses challenges for businesses, as workers over 50 bring valuable experience and knowledge. The individual impact varies, with some leaving jobs they enjoy due to circumstances beyond their control. The key question for policymakers and business leaders is how to better support this age group and keep more employees in the labo</w:t>
      </w:r>
      <w:r w:rsidR="006B3FA5">
        <w:rPr>
          <w:rFonts w:ascii="Segoe UI" w:hAnsi="Segoe UI" w:cs="Segoe UI"/>
          <w:color w:val="D1D5DB"/>
          <w:shd w:val="clear" w:color="auto" w:fill="343541"/>
        </w:rPr>
        <w:t>u</w:t>
      </w:r>
      <w:r>
        <w:rPr>
          <w:rFonts w:ascii="Segoe UI" w:hAnsi="Segoe UI" w:cs="Segoe UI"/>
          <w:color w:val="D1D5DB"/>
          <w:shd w:val="clear" w:color="auto" w:fill="343541"/>
        </w:rPr>
        <w:t xml:space="preserve">r market. Research suggests that skills, training, and development are effective ways to incentivize individuals over 50 to stay in the workforce. Digital transformation poses challenges, with concerns about adapting to new technology and feeling deprioritized compared to younger colleagues. The analysis reveals a significant number of individuals contemplating early retirement due to difficulties keeping up with modern workplace skills. Addressing skills gaps through upskilling and reskilling is crucial, requiring a focus on training, development, and better preparation for changing skill requirements. The goal is to transition from the "great retirement" to the "great unretirement" by understanding and acting upon the mechanisms that can have a substantial impact, such as </w:t>
      </w:r>
      <w:r w:rsidR="006B3FA5">
        <w:rPr>
          <w:rFonts w:ascii="Segoe UI" w:hAnsi="Segoe UI" w:cs="Segoe UI"/>
          <w:color w:val="D1D5DB"/>
          <w:shd w:val="clear" w:color="auto" w:fill="343541"/>
        </w:rPr>
        <w:t xml:space="preserve">return </w:t>
      </w:r>
      <w:r>
        <w:rPr>
          <w:rFonts w:ascii="Segoe UI" w:hAnsi="Segoe UI" w:cs="Segoe UI"/>
          <w:color w:val="D1D5DB"/>
          <w:shd w:val="clear" w:color="auto" w:fill="343541"/>
        </w:rPr>
        <w:t>programs for those seeking opportunities to re-enter the workforce.</w:t>
      </w:r>
    </w:p>
    <w:p w14:paraId="4CC6E998" w14:textId="475DF848" w:rsidR="00DA56C8" w:rsidRDefault="00DA56C8"/>
    <w:p w14:paraId="30D549B9" w14:textId="77777777" w:rsidR="00D75BA7" w:rsidRDefault="00D75BA7"/>
    <w:p w14:paraId="7BA4D63A" w14:textId="77777777" w:rsidR="00982D14" w:rsidRDefault="00982D14"/>
    <w:sectPr w:rsidR="00982D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D14"/>
    <w:rsid w:val="00116BCD"/>
    <w:rsid w:val="00127648"/>
    <w:rsid w:val="001D58C7"/>
    <w:rsid w:val="00231493"/>
    <w:rsid w:val="00307EC5"/>
    <w:rsid w:val="0039300E"/>
    <w:rsid w:val="003B5703"/>
    <w:rsid w:val="004971F5"/>
    <w:rsid w:val="004A5D24"/>
    <w:rsid w:val="00576EA5"/>
    <w:rsid w:val="00601ED4"/>
    <w:rsid w:val="00643285"/>
    <w:rsid w:val="006B3FA5"/>
    <w:rsid w:val="00770262"/>
    <w:rsid w:val="0083036C"/>
    <w:rsid w:val="0084092C"/>
    <w:rsid w:val="008535D3"/>
    <w:rsid w:val="008E4401"/>
    <w:rsid w:val="00931400"/>
    <w:rsid w:val="00982D14"/>
    <w:rsid w:val="00A5698E"/>
    <w:rsid w:val="00D75BA7"/>
    <w:rsid w:val="00DA56C8"/>
    <w:rsid w:val="00EA610C"/>
    <w:rsid w:val="00F10C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31018A"/>
  <w15:chartTrackingRefBased/>
  <w15:docId w15:val="{1F8FF7A2-6964-A849-AB71-A7C7459F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56C8"/>
    <w:rPr>
      <w:color w:val="0563C1" w:themeColor="hyperlink"/>
      <w:u w:val="single"/>
    </w:rPr>
  </w:style>
  <w:style w:type="character" w:styleId="UnresolvedMention">
    <w:name w:val="Unresolved Mention"/>
    <w:basedOn w:val="DefaultParagraphFont"/>
    <w:uiPriority w:val="99"/>
    <w:semiHidden/>
    <w:unhideWhenUsed/>
    <w:rsid w:val="00DA56C8"/>
    <w:rPr>
      <w:color w:val="605E5C"/>
      <w:shd w:val="clear" w:color="auto" w:fill="E1DFDD"/>
    </w:rPr>
  </w:style>
  <w:style w:type="paragraph" w:styleId="Footer">
    <w:name w:val="footer"/>
    <w:basedOn w:val="Normal"/>
    <w:link w:val="FooterChar"/>
    <w:uiPriority w:val="99"/>
    <w:semiHidden/>
    <w:unhideWhenUsed/>
    <w:rsid w:val="0084092C"/>
    <w:pPr>
      <w:tabs>
        <w:tab w:val="center" w:pos="4513"/>
        <w:tab w:val="right" w:pos="9026"/>
      </w:tabs>
    </w:pPr>
  </w:style>
  <w:style w:type="character" w:customStyle="1" w:styleId="FooterChar">
    <w:name w:val="Footer Char"/>
    <w:basedOn w:val="DefaultParagraphFont"/>
    <w:link w:val="Footer"/>
    <w:uiPriority w:val="99"/>
    <w:semiHidden/>
    <w:rsid w:val="0084092C"/>
  </w:style>
  <w:style w:type="character" w:styleId="PageNumber">
    <w:name w:val="page number"/>
    <w:basedOn w:val="DefaultParagraphFont"/>
    <w:uiPriority w:val="99"/>
    <w:semiHidden/>
    <w:unhideWhenUsed/>
    <w:rsid w:val="00840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reena.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rbonics.com" TargetMode="External"/><Relationship Id="rId12" Type="http://schemas.openxmlformats.org/officeDocument/2006/relationships/hyperlink" Target="https://assets.publishing.service.gov.uk/media/65393f4ae6c968000daa9b0e/ccc-annual-progress-report-2023-government-response.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wcleo.com" TargetMode="External"/><Relationship Id="rId11" Type="http://schemas.openxmlformats.org/officeDocument/2006/relationships/hyperlink" Target="https://www.pwc.com/gx/en/news-room/press-releases/2023/pwc-2023-state-of-climate-tech.html" TargetMode="External"/><Relationship Id="rId5" Type="http://schemas.openxmlformats.org/officeDocument/2006/relationships/hyperlink" Target="https://northvolt.com" TargetMode="External"/><Relationship Id="rId10" Type="http://schemas.openxmlformats.org/officeDocument/2006/relationships/hyperlink" Target="https://cleanenergyrevolution.co/2024/01/15/biden-allocates-623-million-for-ev-charging-expansion/" TargetMode="External"/><Relationship Id="rId4" Type="http://schemas.openxmlformats.org/officeDocument/2006/relationships/hyperlink" Target="https://airloomenergy.com" TargetMode="External"/><Relationship Id="rId9" Type="http://schemas.openxmlformats.org/officeDocument/2006/relationships/hyperlink" Target="https://www.lepaya.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Szeto, Gabe</dc:creator>
  <cp:keywords/>
  <dc:description/>
  <cp:lastModifiedBy>Szeto, Gabe</cp:lastModifiedBy>
  <cp:revision>4</cp:revision>
  <dcterms:created xsi:type="dcterms:W3CDTF">2024-01-15T13:25:00Z</dcterms:created>
  <dcterms:modified xsi:type="dcterms:W3CDTF">2024-01-17T14:35:00Z</dcterms:modified>
</cp:coreProperties>
</file>