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18" w:space="4" w:color="211B14"/>
        </w:tblBorders>
        <w:tblLayout w:type="fixed"/>
        <w:tblW w:w="10512" w:type="dxa"/>
      </w:tblPr>
      <w:tblGrid>
        <w:gridCol w:w="6336"/>
        <w:gridCol w:w="4176"/>
      </w:tblGrid>
      <w:tr>
        <w:tc>
          <w:tcPr>
            <w:tcW w:type="dxa" w:w="633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rFonts w:ascii="Fraunces" w:hAnsi="Fraunces"/>
                <w:b/>
                <w:i w:val="0"/>
                <w:color w:val="211B14"/>
                <w:sz w:val="56"/>
              </w:rPr>
              <w:t>Gabriel Harlan</w:t>
            </w:r>
            <w:r>
              <w:rPr>
                <w:rFonts w:ascii="Fraunces" w:hAnsi="Fraunces"/>
                <w:b/>
                <w:i w:val="0"/>
                <w:color w:val="F4502A"/>
                <w:sz w:val="56"/>
              </w:rPr>
              <w:t>.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7"/>
              </w:rPr>
              <w:t>Web &amp; UX Designer · Informatics @ Indiana University</w:t>
            </w:r>
          </w:p>
        </w:tc>
        <w:tc>
          <w:tcPr>
            <w:tcW w:type="dxa" w:w="417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gbharlan@iu.edu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gabrielharlan.is-a.dev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linkedin.com/in/gbharlan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github.com/gabeusgong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Bloomington, IN</w:t>
            </w:r>
          </w:p>
        </w:tc>
      </w:tr>
    </w:tbl>
    <w:p>
      <w:pPr>
        <w:spacing w:after="120" w:line="240" w:lineRule="auto"/>
      </w:pPr>
      <w:r>
        <w:rPr>
          <w:sz w:val="6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512" w:type="dxa"/>
      </w:tblPr>
      <w:tblGrid>
        <w:gridCol w:w="6552"/>
        <w:gridCol w:w="3960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4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before="80"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Present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Designed, built, and deployed a production SMS gateway (Python / FastAPI on Cloud Run) that lets customers text Tire Rack's TRACI AI agent — inbound webhook → async worker → agent call → replies rendered into SMS via Twilio; backed by Redis/SQS, 42 tests, and keyless CI/CD.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Cracked its core blocker — the web-only vehicle picker can't render over SMS — with a numbered year/make/model drill-down over the site's YMMV APIs that auto-supplies the factory tire size.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field-guide app (web + Android) with a privacy-first map — shipped fast with AI-assisted development.</w:t>
            </w:r>
          </w:p>
          <w:p>
            <w:pPr>
              <w:spacing w:before="80"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Office365, VirtualBox, VMware, VS Code, WSL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C08800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PROJECTS</w:t>
            </w:r>
          </w:p>
          <w:p>
            <w:pPr>
              <w:spacing w:after="5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Karst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Next.js + Firebase caving field guide (web + Android)</w:t>
            </w:r>
          </w:p>
          <w:p>
            <w:pPr>
              <w:spacing w:after="5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ITIT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IoT inventory tracker · senior capstone</w:t>
            </w:r>
          </w:p>
          <w:p>
            <w:pPr>
              <w:spacing w:after="5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Corne 42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hand-built split wireless keyboard (ZMK)</w:t>
            </w:r>
          </w:p>
          <w:p>
            <w:pPr>
              <w:spacing w:after="5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Blenz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responsive NSS cave-preserve site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Gym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Fraunces">
    <w:charset w:val="00"/>
    <w:family w:val="roman"/>
    <w:pitch w:val="variable"/>
    <w:embedRegular r:id="rId1" w:fontKey="{ACF7F533-5298-4DA4-89B6-F3C4E7775904}"/>
    <w:embedBold r:id="rId2" w:fontKey="{ED41BE6C-FD66-4D2A-BAB8-56D96F9D336C}"/>
  </w:font>
  <w:font w:name="Schibsted Grotesk">
    <w:charset w:val="00"/>
    <w:family w:val="swiss"/>
    <w:pitch w:val="variable"/>
    <w:embedRegular r:id="rId3" w:fontKey="{8FF89793-77CE-4B07-B8A1-A273D94361AB}"/>
    <w:embedBold r:id="rId4" w:fontKey="{FCAA164A-04B1-45EB-BEDF-A0891FA7BDC5}"/>
  </w:font>
  <w:font w:name="Space Mono">
    <w:charset w:val="00"/>
    <w:family w:val="modern"/>
    <w:pitch w:val="fixed"/>
    <w:embedRegular r:id="rId5" w:fontKey="{C3F4C0C6-EA4A-434C-AD30-4F48E4F08CDE}"/>
    <w:embedBold r:id="rId6" w:fontKey="{3B4485B0-0721-4DFC-916E-36249517E17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