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right w:val="none"/>
          <w:insideH w:val="none"/>
          <w:insideV w:val="none"/>
          <w:bottom w:val="single" w:sz="18" w:space="4" w:color="211B14"/>
        </w:tblBorders>
        <w:tblLayout w:type="fixed"/>
        <w:tblW w:w="10512" w:type="dxa"/>
      </w:tblPr>
      <w:tblGrid>
        <w:gridCol w:w="6336"/>
        <w:gridCol w:w="4176"/>
      </w:tblGrid>
      <w:tr>
        <w:tc>
          <w:tcPr>
            <w:tcW w:type="dxa" w:w="6336"/>
            <w:vAlign w:val="bottom"/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20"/>
            </w:pPr>
            <w:r>
              <w:rPr>
                <w:rFonts w:ascii="Fraunces" w:hAnsi="Fraunces"/>
                <w:b/>
                <w:i w:val="0"/>
                <w:color w:val="211B14"/>
                <w:sz w:val="56"/>
              </w:rPr>
              <w:t>Gabriel Harlan</w:t>
            </w:r>
            <w:r>
              <w:rPr>
                <w:rFonts w:ascii="Fraunces" w:hAnsi="Fraunces"/>
                <w:b/>
                <w:i w:val="0"/>
                <w:color w:val="F4502A"/>
                <w:sz w:val="56"/>
              </w:rPr>
              <w:t>.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7"/>
              </w:rPr>
              <w:t>Web &amp; UX Designer · Informatics @ Indiana University</w:t>
            </w:r>
          </w:p>
        </w:tc>
        <w:tc>
          <w:tcPr>
            <w:tcW w:type="dxa" w:w="4176"/>
            <w:vAlign w:val="bottom"/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gbharlan@iu.edu</w:t>
            </w:r>
          </w:p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gabrielharlan.is-a.dev</w:t>
            </w:r>
          </w:p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linkedin.com/in/gbharlan</w:t>
            </w:r>
          </w:p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github.com/gabeusgong</w:t>
            </w:r>
          </w:p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Bloomington, IN</w:t>
            </w:r>
          </w:p>
        </w:tc>
      </w:tr>
    </w:tbl>
    <w:p>
      <w:pPr>
        <w:spacing w:after="120" w:line="240" w:lineRule="auto"/>
      </w:pPr>
      <w:r>
        <w:rPr>
          <w:sz w:val="6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W w:w="10512" w:type="dxa"/>
      </w:tblPr>
      <w:tblGrid>
        <w:gridCol w:w="6552"/>
        <w:gridCol w:w="3960"/>
      </w:tblGrid>
      <w:tr>
        <w:tc>
          <w:tcPr>
            <w:tcW w:type="dxa" w:w="6552"/>
            <w:tcMar>
              <w:top w:w="0" w:type="dxa"/>
              <w:start w:w="0" w:type="dxa"/>
              <w:bottom w:w="0" w:type="dxa"/>
              <w:end w:w="170" w:type="dxa"/>
            </w:tcMar>
          </w:tcPr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F4502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EDUCATION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Indiana University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2022 – Dec 2026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B.S. in Informatics — Minors in Human-Centered Computing &amp; Web Design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Bloomington, Indiana</w:t>
            </w:r>
          </w:p>
          <w:p>
            <w:pPr>
              <w:spacing w:before="4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 xml:space="preserve">Coursework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Human-Computer Interaction &amp; Design · Methods for Human-Centered Computing · Design &amp; Development of an Information System · Web Design · JavaScript · Intro to Cybersecurity · Computer &amp; Information Ethics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Allegan County Area Technical &amp; Education Center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2021 – May 2022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Computer Information Systems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Allegan, Michigan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F4502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Installed, configured, and administered network infrastructure end-to-end, and built/modified computer hardware, software, and operating systems to spec.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EXPERIENCE</w:t>
            </w:r>
          </w:p>
          <w:p>
            <w:pPr>
              <w:spacing w:before="80" w:after="4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Tire Rack · South Bend, Indiana (hybrid)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Innovation &amp; AI Intern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Jun 2026 – Present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Designed, built, and deployed a production SMS gateway (Python / FastAPI on Cloud Run) that lets customers text Tire Rack's TRACI AI agent — inbound webhook → async worker → agent call → replies rendered into SMS via Twilio; backed by Redis/SQS, 42 tests, and keyless CI/CD.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Cracked its core blocker — the web-only vehicle picker can't render over SMS — with a numbered year/make/model drill-down over the site's YMMV APIs that auto-supplies the factory tire size.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Built Karst, a Next.js + Firebase caving field-guide app (web + Android) with a privacy-first map — shipped fast with AI-assisted development.</w:t>
            </w:r>
          </w:p>
          <w:p>
            <w:pPr>
              <w:spacing w:before="80" w:after="4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University Information Technology Services · Indiana University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SCIPS Consultant Supervisor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2024 – Feb 2026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Led the Tech Team and walk-in Support Center, coaching consultants through complex technical and customer issues.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Drove campus-wide support for labs, printers, and classroom tech — from preemptive checks to urgent in-person requests.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TCC Tech Team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Nov 2023 – May 2024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Resolved client tickets across virtual, in-office, and in-room appointments, and set up wired/wireless connectivity for campus residents.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Technology Center Consultant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2023 – Nov 2023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Troubleshot software and printer issues for walk-in clients and kept lab equipment stocked and organized.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Logged and tracked issues in ticketing systems, producing customer and lab reports.</w:t>
            </w:r>
          </w:p>
        </w:tc>
        <w:tc>
          <w:tcPr>
            <w:tcW w:type="dxa" w:w="3960"/>
            <w:shd w:val="clear" w:fill="EFE4CA"/>
            <w:tcMar>
              <w:top w:w="120" w:type="dxa"/>
              <w:start w:w="170" w:type="dxa"/>
              <w:bottom w:w="140" w:type="dxa"/>
              <w:end w:w="140" w:type="dxa"/>
            </w:tcMar>
          </w:tcPr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SKILLS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Languages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JavaScript, Python, PHP, MySQL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Web &amp; Frameworks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React / Next.js, HTML, CSS, Firebase, Git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Design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Figma, UX &amp; HCI Design, Web Design, Tableau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Operating Systems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Linux, macOS, Windows 10/11, Windows Server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Tools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Active Directory, Office365, VirtualBox, VMware, VS Code, WSL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82990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CERTIFICATIONS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Certiport ITS — Computational Thinking, Cybersecurity, Device Configuration &amp; Management, Network Security &amp; Networking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Certified Support Technician — Cybersecurity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IT Essentials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TestOut PC Pro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C08800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AVAILABILITY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Graduating December 2026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Open to UX &amp; front-end roles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Bloomington, IN · open to remote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D8539B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OFF THE CLOCK</w:t>
            </w:r>
          </w:p>
          <w:p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Caving · Coffee · Gym · Hiking · PC building · Custom keyboards · Plants · Reading · Swimming</w:t>
            </w:r>
          </w:p>
        </w:tc>
      </w:tr>
    </w:tbl>
    <w:sectPr w:rsidR="00FC693F" w:rsidRPr="0006063C" w:rsidSect="00034616">
      <w:pgSz w:w="12240" w:h="15840"/>
      <w:pgMar w:top="720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Fraunces">
    <w:charset w:val="00"/>
    <w:family w:val="roman"/>
    <w:pitch w:val="variable"/>
    <w:embedRegular r:id="rId1" w:fontKey="{A33D1A80-6DCE-4175-9F39-70910831ED18}"/>
    <w:embedBold r:id="rId2" w:fontKey="{8674FDAB-271B-4BC1-B3DD-781F2DDB46A7}"/>
  </w:font>
  <w:font w:name="Schibsted Grotesk">
    <w:charset w:val="00"/>
    <w:family w:val="swiss"/>
    <w:pitch w:val="variable"/>
    <w:embedRegular r:id="rId3" w:fontKey="{8AF1EF9F-DC87-4DA3-B47D-C164B8C81359}"/>
    <w:embedBold r:id="rId4" w:fontKey="{E071336B-EEAB-447B-A661-799961FD935B}"/>
  </w:font>
  <w:font w:name="Space Mono">
    <w:charset w:val="00"/>
    <w:family w:val="modern"/>
    <w:pitch w:val="fixed"/>
    <w:embedRegular r:id="rId5" w:fontKey="{D16C9B0A-7480-4D6D-A71E-C6AA42387C61}"/>
    <w:embedBold r:id="rId6" w:fontKey="{8B33CBB9-4E42-45B8-8E21-D5AFFCD910B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4" w:lineRule="auto"/>
    </w:pPr>
    <w:rPr>
      <w:rFonts w:ascii="Schibsted Grotesk" w:hAnsi="Schibsted Grotesk"/>
      <w:color w:val="5A4F4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