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DAE1A" w14:textId="77777777" w:rsidR="00D364E0" w:rsidRPr="00D364E0" w:rsidRDefault="00D364E0" w:rsidP="00D364E0">
      <w:r w:rsidRPr="00D364E0">
        <w:t>Constructing the Indian Interorganizational Ownership Network</w:t>
      </w:r>
    </w:p>
    <w:p w14:paraId="4CFCD0F2" w14:textId="77777777" w:rsidR="00D364E0" w:rsidRPr="00D364E0" w:rsidRDefault="00D364E0" w:rsidP="00D364E0">
      <w:r w:rsidRPr="00D364E0">
        <w:t>We collected all network data from Prowess CMIE (Centre for Monitoring</w:t>
      </w:r>
    </w:p>
    <w:p w14:paraId="19E8A1EB" w14:textId="77777777" w:rsidR="00D364E0" w:rsidRPr="00D364E0" w:rsidRDefault="00D364E0" w:rsidP="00D364E0">
      <w:r w:rsidRPr="00D364E0">
        <w:t>the Indian Economy), a standard data source for research on Indian firms</w:t>
      </w:r>
    </w:p>
    <w:p w14:paraId="0C986B39" w14:textId="77777777" w:rsidR="00D364E0" w:rsidRPr="00D364E0" w:rsidRDefault="00D364E0" w:rsidP="00D364E0">
      <w:r w:rsidRPr="00D364E0">
        <w:t>(Khanna and Palepu 2000b; Mahmood and Lee 2004) that contains annual</w:t>
      </w:r>
    </w:p>
    <w:p w14:paraId="4E561BAF" w14:textId="77777777" w:rsidR="00D364E0" w:rsidRPr="00D364E0" w:rsidRDefault="00D364E0" w:rsidP="00D364E0">
      <w:r w:rsidRPr="00D364E0">
        <w:t>report and stock market data. To ensure that we have full representation of</w:t>
      </w:r>
    </w:p>
    <w:p w14:paraId="5870E855" w14:textId="77777777" w:rsidR="00D364E0" w:rsidRPr="00D364E0" w:rsidRDefault="00D364E0" w:rsidP="00D364E0">
      <w:r w:rsidRPr="00D364E0">
        <w:t> </w:t>
      </w:r>
    </w:p>
    <w:p w14:paraId="7E8DE3F6" w14:textId="77777777" w:rsidR="00D364E0" w:rsidRPr="00D364E0" w:rsidRDefault="00D364E0" w:rsidP="00D364E0">
      <w:r w:rsidRPr="00D364E0">
        <w:t>the economy, we construct the network for all publicly traded firms in 2001</w:t>
      </w:r>
    </w:p>
    <w:p w14:paraId="246F4177" w14:textId="77777777" w:rsidR="00D364E0" w:rsidRPr="00D364E0" w:rsidRDefault="00D364E0" w:rsidP="00D364E0">
      <w:r w:rsidRPr="00D364E0">
        <w:t>and 2005, typical years in an economy that has steadily grown for the past</w:t>
      </w:r>
    </w:p>
    <w:p w14:paraId="5B2F37B0" w14:textId="77777777" w:rsidR="00D364E0" w:rsidRPr="00D364E0" w:rsidRDefault="00D364E0" w:rsidP="00D364E0">
      <w:r w:rsidRPr="00D364E0">
        <w:t>two decades (World Bank 2013). Our primary structural interest is in the</w:t>
      </w:r>
    </w:p>
    <w:p w14:paraId="3D784363" w14:textId="77777777" w:rsidR="00D364E0" w:rsidRPr="00D364E0" w:rsidRDefault="00D364E0" w:rsidP="00D364E0">
      <w:r w:rsidRPr="00D364E0">
        <w:t>ownership network, which we capture through shareholding.8 The first author’s</w:t>
      </w:r>
    </w:p>
    <w:p w14:paraId="49BE0EBF" w14:textId="77777777" w:rsidR="00D364E0" w:rsidRPr="00D364E0" w:rsidRDefault="00D364E0" w:rsidP="00D364E0">
      <w:r w:rsidRPr="00D364E0">
        <w:t>conversations with Indian managers and auditors indicated that coordination</w:t>
      </w:r>
    </w:p>
    <w:p w14:paraId="1B4890CD" w14:textId="77777777" w:rsidR="00D364E0" w:rsidRPr="00D364E0" w:rsidRDefault="00D364E0" w:rsidP="00D364E0">
      <w:r w:rsidRPr="00D364E0">
        <w:t>among business group firms is indirectly established through</w:t>
      </w:r>
    </w:p>
    <w:p w14:paraId="49E7D307" w14:textId="77777777" w:rsidR="00D364E0" w:rsidRPr="00D364E0" w:rsidRDefault="00D364E0" w:rsidP="00D364E0">
      <w:r w:rsidRPr="00D364E0">
        <w:t>different members of a controlling family; each individual family member</w:t>
      </w:r>
    </w:p>
    <w:p w14:paraId="5D97831E" w14:textId="77777777" w:rsidR="00D364E0" w:rsidRPr="00D364E0" w:rsidRDefault="00D364E0" w:rsidP="00D364E0">
      <w:r w:rsidRPr="00D364E0">
        <w:t>might own a very small percentage of shares, but in concert, the family retains</w:t>
      </w:r>
    </w:p>
    <w:p w14:paraId="188DEBFE" w14:textId="77777777" w:rsidR="00D364E0" w:rsidRPr="00D364E0" w:rsidRDefault="00D364E0" w:rsidP="00D364E0">
      <w:r w:rsidRPr="00D364E0">
        <w:t>control of the firm. To effectively track this distributed ownership</w:t>
      </w:r>
    </w:p>
    <w:p w14:paraId="17A33DCD" w14:textId="77777777" w:rsidR="00D364E0" w:rsidRPr="00D364E0" w:rsidRDefault="00D364E0" w:rsidP="00D364E0">
      <w:r w:rsidRPr="00D364E0">
        <w:t>structure, Indian accounting laws mandate that shareholders 1% and</w:t>
      </w:r>
    </w:p>
    <w:p w14:paraId="6C86A2BC" w14:textId="77777777" w:rsidR="00D364E0" w:rsidRPr="00D364E0" w:rsidRDefault="00D364E0" w:rsidP="00D364E0">
      <w:r w:rsidRPr="00D364E0">
        <w:t>above are reported, and we follow the same threshold.9</w:t>
      </w:r>
    </w:p>
    <w:p w14:paraId="041DE828" w14:textId="77777777" w:rsidR="00D364E0" w:rsidRPr="00D364E0" w:rsidRDefault="00D364E0" w:rsidP="00D364E0">
      <w:r w:rsidRPr="00D364E0">
        <w:t>Our focus is on ownership that provides potential for management and</w:t>
      </w:r>
    </w:p>
    <w:p w14:paraId="0A60028D" w14:textId="77777777" w:rsidR="00D364E0" w:rsidRPr="00D364E0" w:rsidRDefault="00D364E0" w:rsidP="00D364E0">
      <w:r w:rsidRPr="00D364E0">
        <w:t>control, rather than simple investment. Company annual reports classify</w:t>
      </w:r>
    </w:p>
    <w:p w14:paraId="204EA1A8" w14:textId="77777777" w:rsidR="00D364E0" w:rsidRPr="00D364E0" w:rsidRDefault="00D364E0" w:rsidP="00D364E0">
      <w:r w:rsidRPr="00D364E0">
        <w:t>shareholders into different categories that reflect levels of control. We include</w:t>
      </w:r>
    </w:p>
    <w:p w14:paraId="039C79FC" w14:textId="77777777" w:rsidR="00D364E0" w:rsidRPr="00D364E0" w:rsidRDefault="00D364E0" w:rsidP="00D364E0">
      <w:r w:rsidRPr="00D364E0">
        <w:t>shareholders classified as “Indian promoters,” “private corporate</w:t>
      </w:r>
    </w:p>
    <w:p w14:paraId="250064C2" w14:textId="77777777" w:rsidR="00D364E0" w:rsidRPr="00D364E0" w:rsidRDefault="00D364E0" w:rsidP="00D364E0">
      <w:r w:rsidRPr="00D364E0">
        <w:t>bodies,” and “persons acting in concert,” a general category defined as “as</w:t>
      </w:r>
    </w:p>
    <w:p w14:paraId="1B262066" w14:textId="77777777" w:rsidR="00D364E0" w:rsidRPr="00D364E0" w:rsidRDefault="00D364E0" w:rsidP="00D364E0">
      <w:r w:rsidRPr="00D364E0">
        <w:t>persons who directly or indirectly cooperate by acquiring or agreeing to</w:t>
      </w:r>
    </w:p>
    <w:p w14:paraId="20B5AC31" w14:textId="77777777" w:rsidR="00D364E0" w:rsidRPr="00D364E0" w:rsidRDefault="00D364E0" w:rsidP="00D364E0">
      <w:r w:rsidRPr="00D364E0">
        <w:t>acquire shares or voting rights.”10 Approximately 75% of all shareholders</w:t>
      </w:r>
    </w:p>
    <w:p w14:paraId="749BA40C" w14:textId="77777777" w:rsidR="00D364E0" w:rsidRPr="00D364E0" w:rsidRDefault="00D364E0" w:rsidP="00D364E0">
      <w:r w:rsidRPr="00D364E0">
        <w:t>are represented by the above three categories. Shareholders categorized</w:t>
      </w:r>
    </w:p>
    <w:p w14:paraId="11F14ECF" w14:textId="77777777" w:rsidR="00D364E0" w:rsidRPr="00D364E0" w:rsidRDefault="00D364E0" w:rsidP="00D364E0">
      <w:r w:rsidRPr="00D364E0">
        <w:t>as “Indian public,” “foreign,” “nonresident Indian,” or minor institutional</w:t>
      </w:r>
    </w:p>
    <w:p w14:paraId="716904A2" w14:textId="77777777" w:rsidR="00D364E0" w:rsidRPr="00D364E0" w:rsidRDefault="00D364E0" w:rsidP="00D364E0">
      <w:r w:rsidRPr="00D364E0">
        <w:t>investors are excluded since they do not have operational control over the</w:t>
      </w:r>
    </w:p>
    <w:p w14:paraId="64E3A5D9" w14:textId="77777777" w:rsidR="00D364E0" w:rsidRPr="00D364E0" w:rsidRDefault="00D364E0" w:rsidP="00D364E0">
      <w:r w:rsidRPr="00D364E0">
        <w:t>firm.11</w:t>
      </w:r>
    </w:p>
    <w:p w14:paraId="0C5E5E5C" w14:textId="77777777" w:rsidR="00D364E0" w:rsidRPr="00D364E0" w:rsidRDefault="00D364E0" w:rsidP="00D364E0">
      <w:r w:rsidRPr="00D364E0">
        <w:t>The data consist of 44,528 firm-shareholder pairs for 2001 and 2005. We</w:t>
      </w:r>
    </w:p>
    <w:p w14:paraId="1B56B1D0" w14:textId="77777777" w:rsidR="00D364E0" w:rsidRPr="00D364E0" w:rsidRDefault="00D364E0" w:rsidP="00D364E0">
      <w:r w:rsidRPr="00D364E0">
        <w:t>cleaned these data by manually going through this list as described in the</w:t>
      </w:r>
    </w:p>
    <w:p w14:paraId="67F0297D" w14:textId="77777777" w:rsidR="00D364E0" w:rsidRPr="00D364E0" w:rsidRDefault="00D364E0" w:rsidP="00D364E0">
      <w:r w:rsidRPr="00D364E0">
        <w:t>appendix. The 44,528 firm-shareholder pairs in 2001 and 2005 represent</w:t>
      </w:r>
    </w:p>
    <w:p w14:paraId="037491B5" w14:textId="77777777" w:rsidR="00D364E0" w:rsidRPr="00D364E0" w:rsidRDefault="00D364E0" w:rsidP="00D364E0">
      <w:r w:rsidRPr="00D364E0">
        <w:t>28,429 unique actors and include individuals, privately held firms, and</w:t>
      </w:r>
    </w:p>
    <w:p w14:paraId="2A067272" w14:textId="77777777" w:rsidR="00D364E0" w:rsidRPr="00D364E0" w:rsidRDefault="00D364E0" w:rsidP="00D364E0">
      <w:r w:rsidRPr="00D364E0">
        <w:t>publicly traded firms ð2,781 publicly traded firms in 2001 and 2,600 publicly</w:t>
      </w:r>
    </w:p>
    <w:p w14:paraId="546140E7" w14:textId="77777777" w:rsidR="00D364E0" w:rsidRPr="00D364E0" w:rsidRDefault="00D364E0" w:rsidP="00D364E0">
      <w:r w:rsidRPr="00D364E0">
        <w:t>traded firms in 2005Þ. We use these shareholding data to construct</w:t>
      </w:r>
    </w:p>
    <w:p w14:paraId="3203AE51" w14:textId="77777777" w:rsidR="00D364E0" w:rsidRPr="00D364E0" w:rsidRDefault="00D364E0" w:rsidP="00D364E0">
      <w:r w:rsidRPr="00D364E0">
        <w:t>the ownership network, where links are both directly between firms (direct</w:t>
      </w:r>
    </w:p>
    <w:p w14:paraId="52432F71" w14:textId="77777777" w:rsidR="00D364E0" w:rsidRPr="00D364E0" w:rsidRDefault="00D364E0" w:rsidP="00D364E0">
      <w:r w:rsidRPr="00D364E0">
        <w:t>investment of one firm in another) and between individuals and firms</w:t>
      </w:r>
    </w:p>
    <w:p w14:paraId="767FEFF8" w14:textId="77777777" w:rsidR="00D364E0" w:rsidRPr="00D364E0" w:rsidRDefault="00D364E0" w:rsidP="00D364E0">
      <w:r w:rsidRPr="00D364E0">
        <w:t>(proprietor investment ties).12 As our focus is on the relations among firms,</w:t>
      </w:r>
    </w:p>
    <w:p w14:paraId="2525E8D8" w14:textId="77777777" w:rsidR="00D364E0" w:rsidRPr="00D364E0" w:rsidRDefault="00D364E0" w:rsidP="00D364E0">
      <w:r w:rsidRPr="00D364E0">
        <w:t>all descriptions below focus on firms.</w:t>
      </w:r>
    </w:p>
    <w:p w14:paraId="3A626196" w14:textId="77777777" w:rsidR="00D364E0" w:rsidRPr="00D364E0" w:rsidRDefault="00D364E0" w:rsidP="00D364E0">
      <w:r w:rsidRPr="00D364E0">
        <w:t> </w:t>
      </w:r>
    </w:p>
    <w:p w14:paraId="6B469D64" w14:textId="77777777" w:rsidR="00D364E0" w:rsidRPr="00D364E0" w:rsidRDefault="00D364E0" w:rsidP="00D364E0">
      <w:r w:rsidRPr="00D364E0">
        <w:t>FNs:</w:t>
      </w:r>
    </w:p>
    <w:p w14:paraId="0F1106BC" w14:textId="77777777" w:rsidR="00D364E0" w:rsidRPr="00D364E0" w:rsidRDefault="00D364E0" w:rsidP="00D364E0">
      <w:r w:rsidRPr="00D364E0">
        <w:t>8The type of tie studied naturally influences the observed network </w:t>
      </w:r>
      <w:proofErr w:type="spellStart"/>
      <w:r w:rsidRPr="00D364E0">
        <w:t>ðMani</w:t>
      </w:r>
      <w:proofErr w:type="spellEnd"/>
      <w:r w:rsidRPr="00D364E0">
        <w:t xml:space="preserve"> and </w:t>
      </w:r>
      <w:proofErr w:type="spellStart"/>
      <w:r w:rsidRPr="00D364E0">
        <w:t>Knoke</w:t>
      </w:r>
      <w:proofErr w:type="spellEnd"/>
    </w:p>
    <w:p w14:paraId="1B3C0216" w14:textId="77777777" w:rsidR="00D364E0" w:rsidRPr="00D364E0" w:rsidRDefault="00D364E0" w:rsidP="00D364E0">
      <w:r w:rsidRPr="00D364E0">
        <w:t>2011Þ. If short-term transactions or spot transactions were used to construct the network</w:t>
      </w:r>
    </w:p>
    <w:p w14:paraId="6828CAC6" w14:textId="77777777" w:rsidR="00D364E0" w:rsidRPr="00D364E0" w:rsidRDefault="00D364E0" w:rsidP="00D364E0">
      <w:r w:rsidRPr="00D364E0">
        <w:t>rather than ownership, we might expect a sparser social structure. However, theory suggests</w:t>
      </w:r>
    </w:p>
    <w:p w14:paraId="7FF80463" w14:textId="77777777" w:rsidR="00D364E0" w:rsidRPr="00D364E0" w:rsidRDefault="00D364E0" w:rsidP="00D364E0">
      <w:r w:rsidRPr="00D364E0">
        <w:lastRenderedPageBreak/>
        <w:t>that firms residing within small or nested social worlds tend to engage in multiplex</w:t>
      </w:r>
    </w:p>
    <w:p w14:paraId="68CD50D5" w14:textId="77777777" w:rsidR="00D364E0" w:rsidRPr="00D364E0" w:rsidRDefault="00D364E0" w:rsidP="00D364E0">
      <w:r w:rsidRPr="00D364E0">
        <w:t>ties and use existing relationships for a variety of different transactions. If so, using more</w:t>
      </w:r>
    </w:p>
    <w:p w14:paraId="27A2F9C9" w14:textId="77777777" w:rsidR="00D364E0" w:rsidRPr="00D364E0" w:rsidRDefault="00D364E0" w:rsidP="00D364E0">
      <w:r w:rsidRPr="00D364E0">
        <w:t>short-term ties to construct the network would yield a network that is sparser but continues</w:t>
      </w:r>
    </w:p>
    <w:p w14:paraId="325557E8" w14:textId="77777777" w:rsidR="00D364E0" w:rsidRPr="00D364E0" w:rsidRDefault="00D364E0" w:rsidP="00D364E0">
      <w:r w:rsidRPr="00D364E0">
        <w:t xml:space="preserve">to correspond roughly to the </w:t>
      </w:r>
      <w:proofErr w:type="spellStart"/>
      <w:r w:rsidRPr="00D364E0">
        <w:t>meso</w:t>
      </w:r>
      <w:proofErr w:type="spellEnd"/>
      <w:r w:rsidRPr="00D364E0">
        <w:t xml:space="preserve"> level structures we predict. Future research should</w:t>
      </w:r>
    </w:p>
    <w:p w14:paraId="0F1A287D" w14:textId="77777777" w:rsidR="00D364E0" w:rsidRPr="00D364E0" w:rsidRDefault="00D364E0" w:rsidP="00D364E0">
      <w:r w:rsidRPr="00D364E0">
        <w:t>investigate how the network structure differs by relation and network position.</w:t>
      </w:r>
    </w:p>
    <w:p w14:paraId="799008A4" w14:textId="77777777" w:rsidR="00D364E0" w:rsidRPr="00D364E0" w:rsidRDefault="00D364E0" w:rsidP="00D364E0">
      <w:r w:rsidRPr="00D364E0">
        <w:t>9Shareholdings greater than 50% are treated by Indian law as a hierarchical subsidiary parent</w:t>
      </w:r>
    </w:p>
    <w:p w14:paraId="25A8757D" w14:textId="77777777" w:rsidR="00D364E0" w:rsidRPr="00D364E0" w:rsidRDefault="00D364E0" w:rsidP="00D364E0">
      <w:r w:rsidRPr="00D364E0">
        <w:t>relationship. We reconstructed the network and reran the analysis excluding</w:t>
      </w:r>
    </w:p>
    <w:p w14:paraId="4AB00444" w14:textId="77777777" w:rsidR="00D364E0" w:rsidRPr="00D364E0" w:rsidRDefault="00D364E0" w:rsidP="00D364E0">
      <w:r w:rsidRPr="00D364E0">
        <w:t>shareholdings greater than 50%, but this did not change the results.</w:t>
      </w:r>
    </w:p>
    <w:p w14:paraId="5DA085F5" w14:textId="77777777" w:rsidR="00D364E0" w:rsidRPr="00D364E0" w:rsidRDefault="00D364E0" w:rsidP="00D364E0">
      <w:r w:rsidRPr="00D364E0">
        <w:t>10 “Indian promoters” are owner-managers—typically a set of family owners—but this</w:t>
      </w:r>
    </w:p>
    <w:p w14:paraId="723FFF5D" w14:textId="77777777" w:rsidR="00D364E0" w:rsidRPr="00D364E0" w:rsidRDefault="00D364E0" w:rsidP="00D364E0">
      <w:r w:rsidRPr="00D364E0">
        <w:t>category also includes parent companies, mutual funds, banks, and other investment</w:t>
      </w:r>
    </w:p>
    <w:p w14:paraId="1C347A30" w14:textId="77777777" w:rsidR="00D364E0" w:rsidRPr="00D364E0" w:rsidRDefault="00D364E0" w:rsidP="00D364E0">
      <w:r w:rsidRPr="00D364E0">
        <w:t>companies. “Private corporate bodies” are public or private firms that are not government</w:t>
      </w:r>
    </w:p>
    <w:p w14:paraId="24405064" w14:textId="77777777" w:rsidR="00D364E0" w:rsidRPr="00D364E0" w:rsidRDefault="00D364E0" w:rsidP="00D364E0">
      <w:r w:rsidRPr="00D364E0">
        <w:t>controlled.</w:t>
      </w:r>
    </w:p>
    <w:p w14:paraId="5258D4B5" w14:textId="77777777" w:rsidR="00D364E0" w:rsidRPr="00D364E0" w:rsidRDefault="00D364E0" w:rsidP="00D364E0">
      <w:r w:rsidRPr="00D364E0">
        <w:t>11Minor institutional investors are defined as “banks, financial institutions, insurance</w:t>
      </w:r>
    </w:p>
    <w:p w14:paraId="34E50F6D" w14:textId="77777777" w:rsidR="00D364E0" w:rsidRPr="00D364E0" w:rsidRDefault="00D364E0" w:rsidP="00D364E0">
      <w:r w:rsidRPr="00D364E0">
        <w:t>companies, mutual funds, and UTIs” who are not Indian promoters. Foreign firms are</w:t>
      </w:r>
    </w:p>
    <w:p w14:paraId="528DA31C" w14:textId="77777777" w:rsidR="00D364E0" w:rsidRPr="00D364E0" w:rsidRDefault="00D364E0" w:rsidP="00D364E0">
      <w:r w:rsidRPr="00D364E0">
        <w:t>described as forming ties with Indian firms explicitly for the purpose of gaining entry</w:t>
      </w:r>
    </w:p>
    <w:p w14:paraId="1EB75333" w14:textId="77777777" w:rsidR="00D364E0" w:rsidRPr="00D364E0" w:rsidRDefault="00D364E0" w:rsidP="00D364E0">
      <w:r w:rsidRPr="00D364E0">
        <w:t xml:space="preserve">into the Indian </w:t>
      </w:r>
      <w:proofErr w:type="gramStart"/>
      <w:r w:rsidRPr="00D364E0">
        <w:t>economy;</w:t>
      </w:r>
      <w:proofErr w:type="gramEnd"/>
      <w:r w:rsidRPr="00D364E0">
        <w:t xml:space="preserve"> the Indian firm provides the contextual and relational capital.</w:t>
      </w:r>
    </w:p>
    <w:p w14:paraId="79FF7FD3" w14:textId="77777777" w:rsidR="00D364E0" w:rsidRPr="00D364E0" w:rsidRDefault="00D364E0" w:rsidP="00D364E0">
      <w:r w:rsidRPr="00D364E0">
        <w:t>We report the results of the network excluding foreign shareholders, although results do</w:t>
      </w:r>
    </w:p>
    <w:p w14:paraId="59D7B99C" w14:textId="77777777" w:rsidR="00D364E0" w:rsidRPr="00D364E0" w:rsidRDefault="00D364E0" w:rsidP="00D364E0">
      <w:r w:rsidRPr="00D364E0">
        <w:t>not change if foreign shareholders are included in the network.</w:t>
      </w:r>
    </w:p>
    <w:p w14:paraId="43F88E88" w14:textId="77777777" w:rsidR="00D364E0" w:rsidRPr="00D364E0" w:rsidRDefault="00D364E0" w:rsidP="00D364E0">
      <w:r w:rsidRPr="00D364E0">
        <w:t>12Network data are available by request from the first author. The network is also reconstructed</w:t>
      </w:r>
    </w:p>
    <w:p w14:paraId="3180D0B9" w14:textId="77777777" w:rsidR="00D364E0" w:rsidRPr="00D364E0" w:rsidRDefault="00D364E0" w:rsidP="00D364E0">
      <w:r w:rsidRPr="00D364E0">
        <w:t>as a firm-to-firm network by replacing indirect ties between firms (established</w:t>
      </w:r>
    </w:p>
    <w:p w14:paraId="35D41077" w14:textId="77777777" w:rsidR="00D364E0" w:rsidRPr="00D364E0" w:rsidRDefault="00D364E0" w:rsidP="00D364E0">
      <w:r w:rsidRPr="00D364E0">
        <w:t>via individual promoters) with direct firm-to-firm ties; the results do not change.</w:t>
      </w:r>
    </w:p>
    <w:p w14:paraId="0ABAD554" w14:textId="316FD6A9" w:rsidR="002A345C" w:rsidRDefault="002A345C"/>
    <w:sectPr w:rsidR="002A345C" w:rsidSect="0075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E0"/>
    <w:rsid w:val="00060EAF"/>
    <w:rsid w:val="0006254D"/>
    <w:rsid w:val="00063F4D"/>
    <w:rsid w:val="000D3544"/>
    <w:rsid w:val="0014463E"/>
    <w:rsid w:val="001A55C7"/>
    <w:rsid w:val="001A5828"/>
    <w:rsid w:val="001B1D48"/>
    <w:rsid w:val="001C6BDF"/>
    <w:rsid w:val="00215E26"/>
    <w:rsid w:val="0024009F"/>
    <w:rsid w:val="002705DF"/>
    <w:rsid w:val="002723BC"/>
    <w:rsid w:val="002A345C"/>
    <w:rsid w:val="002A7454"/>
    <w:rsid w:val="002F1D53"/>
    <w:rsid w:val="0039764F"/>
    <w:rsid w:val="004B0203"/>
    <w:rsid w:val="004B2E7A"/>
    <w:rsid w:val="004D5239"/>
    <w:rsid w:val="005271AE"/>
    <w:rsid w:val="00541290"/>
    <w:rsid w:val="00550F88"/>
    <w:rsid w:val="0056407F"/>
    <w:rsid w:val="00584581"/>
    <w:rsid w:val="00604CD3"/>
    <w:rsid w:val="00627A55"/>
    <w:rsid w:val="00653D89"/>
    <w:rsid w:val="00674BE1"/>
    <w:rsid w:val="00690421"/>
    <w:rsid w:val="006E11D6"/>
    <w:rsid w:val="00721388"/>
    <w:rsid w:val="00734BBF"/>
    <w:rsid w:val="00736CB8"/>
    <w:rsid w:val="007514C1"/>
    <w:rsid w:val="0077379D"/>
    <w:rsid w:val="00774820"/>
    <w:rsid w:val="007E4566"/>
    <w:rsid w:val="008040DA"/>
    <w:rsid w:val="00820442"/>
    <w:rsid w:val="00827918"/>
    <w:rsid w:val="0084083E"/>
    <w:rsid w:val="0088290A"/>
    <w:rsid w:val="00895DDA"/>
    <w:rsid w:val="008A63B7"/>
    <w:rsid w:val="00953D97"/>
    <w:rsid w:val="00971BB6"/>
    <w:rsid w:val="009F53F5"/>
    <w:rsid w:val="00A12483"/>
    <w:rsid w:val="00A80330"/>
    <w:rsid w:val="00A91331"/>
    <w:rsid w:val="00AB34FF"/>
    <w:rsid w:val="00B33CD6"/>
    <w:rsid w:val="00B85D8C"/>
    <w:rsid w:val="00BB07AE"/>
    <w:rsid w:val="00BB173B"/>
    <w:rsid w:val="00BE0538"/>
    <w:rsid w:val="00C260C4"/>
    <w:rsid w:val="00C4608E"/>
    <w:rsid w:val="00C90A42"/>
    <w:rsid w:val="00C93BC4"/>
    <w:rsid w:val="00CA2516"/>
    <w:rsid w:val="00D22FFE"/>
    <w:rsid w:val="00D364E0"/>
    <w:rsid w:val="00D57D50"/>
    <w:rsid w:val="00D675EA"/>
    <w:rsid w:val="00D7204A"/>
    <w:rsid w:val="00DC21F5"/>
    <w:rsid w:val="00DD23B1"/>
    <w:rsid w:val="00DF5227"/>
    <w:rsid w:val="00DF5674"/>
    <w:rsid w:val="00E1729C"/>
    <w:rsid w:val="00E20F83"/>
    <w:rsid w:val="00EC0FBE"/>
    <w:rsid w:val="00EC1725"/>
    <w:rsid w:val="00ED25D5"/>
    <w:rsid w:val="00F04140"/>
    <w:rsid w:val="00F14208"/>
    <w:rsid w:val="00F22D00"/>
    <w:rsid w:val="00F4765A"/>
    <w:rsid w:val="00F76BA4"/>
    <w:rsid w:val="00F77763"/>
    <w:rsid w:val="00F82A6B"/>
    <w:rsid w:val="00F96CD9"/>
    <w:rsid w:val="00F976A4"/>
    <w:rsid w:val="00FA4D07"/>
    <w:rsid w:val="00FD01DE"/>
    <w:rsid w:val="00FE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8F09"/>
  <w15:chartTrackingRefBased/>
  <w15:docId w15:val="{5FC25924-B9F9-4C4F-A540-BE21A1B3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4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4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4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4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4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4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4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Varela</dc:creator>
  <cp:keywords/>
  <dc:description/>
  <cp:lastModifiedBy>Gabriel Varela</cp:lastModifiedBy>
  <cp:revision>1</cp:revision>
  <dcterms:created xsi:type="dcterms:W3CDTF">2025-01-05T17:30:00Z</dcterms:created>
  <dcterms:modified xsi:type="dcterms:W3CDTF">2025-01-05T17:30:00Z</dcterms:modified>
</cp:coreProperties>
</file>