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058F3" w14:textId="70082EBB" w:rsidR="00774D35" w:rsidRDefault="00CB014F" w:rsidP="00CB014F">
      <w:pPr>
        <w:pStyle w:val="Title"/>
      </w:pPr>
      <w:r>
        <w:t>VGA Text Mode on the DE10-Lite FPGA</w:t>
      </w:r>
    </w:p>
    <w:p w14:paraId="04F5B638" w14:textId="3E9835CE" w:rsidR="00CB014F" w:rsidRDefault="00CB014F" w:rsidP="00CB014F">
      <w:pPr>
        <w:pStyle w:val="Subtitle"/>
      </w:pPr>
      <w:r>
        <w:t>Gabe Wehrle – ENP261 Personal Project</w:t>
      </w:r>
    </w:p>
    <w:p w14:paraId="613A3927" w14:textId="20A8A176" w:rsidR="00CB014F" w:rsidRDefault="00CB014F" w:rsidP="00CB014F">
      <w:pPr>
        <w:pStyle w:val="Heading1"/>
      </w:pPr>
      <w:r>
        <w:t>Description</w:t>
      </w:r>
    </w:p>
    <w:p w14:paraId="7AEEC517" w14:textId="364BCBC1" w:rsidR="00C02177" w:rsidRPr="00C02177" w:rsidRDefault="00CB014F">
      <w:r>
        <w:tab/>
        <w:t xml:space="preserve">80 </w:t>
      </w:r>
      <w:proofErr w:type="gramStart"/>
      <w:r>
        <w:t>column</w:t>
      </w:r>
      <w:proofErr w:type="gramEnd"/>
      <w:r>
        <w:t xml:space="preserve"> by 30 row, 16 color, VGA text mode was implemented on the DE10. This was done from scratch and without outside reference aside from the existing VGA timing module, </w:t>
      </w:r>
      <w:r w:rsidR="003B2429">
        <w:t xml:space="preserve">and an existing </w:t>
      </w:r>
      <w:r w:rsidR="00DE34FB">
        <w:t>glyph</w:t>
      </w:r>
      <w:r w:rsidR="003B2429">
        <w:t xml:space="preserve"> binary file.</w:t>
      </w:r>
      <w:r w:rsidR="009772C0">
        <w:t xml:space="preserve"> A 4.8k RAM module (implemented as 8k) contains the current character frame and a 4k</w:t>
      </w:r>
      <w:r w:rsidR="00041F23">
        <w:t xml:space="preserve"> ROM module contains the glyph information. A </w:t>
      </w:r>
      <w:proofErr w:type="spellStart"/>
      <w:r w:rsidR="00041F23">
        <w:t>char_counter</w:t>
      </w:r>
      <w:proofErr w:type="spellEnd"/>
      <w:r w:rsidR="00041F23">
        <w:t xml:space="preserve"> module is used to generate timing signals to step through the character frame and glyph ROM.</w:t>
      </w:r>
      <w:r w:rsidR="006D4627">
        <w:t xml:space="preserve"> To bring all the control signals back into sync with one another, registers are used to delay the step across each character row, and </w:t>
      </w:r>
      <w:r w:rsidR="00DF6785">
        <w:t>to delay the VGA vertical sync, horizontal sync, and valid signals.</w:t>
      </w:r>
      <w:r w:rsidR="006860DE">
        <w:t xml:space="preserve"> A palette controller is used to determine what color should be displayed for any given pixel </w:t>
      </w:r>
      <w:r w:rsidR="00D93087">
        <w:t>using</w:t>
      </w:r>
      <w:r w:rsidR="006860DE">
        <w:t xml:space="preserve"> multiplexing.</w:t>
      </w:r>
      <w:r w:rsidR="00304585">
        <w:t xml:space="preserve"> </w:t>
      </w:r>
      <w:r w:rsidR="00EE2589">
        <w:t>Refer to “rtl.pdf” for a system diagram</w:t>
      </w:r>
      <w:r w:rsidR="00F11E0B">
        <w:t>.</w:t>
      </w:r>
    </w:p>
    <w:p w14:paraId="5DCACF6C" w14:textId="2DBB0655" w:rsidR="00F24BAB" w:rsidRDefault="00F24BAB" w:rsidP="00F24BAB">
      <w:pPr>
        <w:pStyle w:val="Heading2"/>
      </w:pPr>
      <w:r>
        <w:t>Character Counter</w:t>
      </w:r>
    </w:p>
    <w:p w14:paraId="435D189A" w14:textId="4784B147" w:rsidR="00F24BAB" w:rsidRDefault="00F24BAB" w:rsidP="00F24BAB">
      <w:pPr>
        <w:ind w:firstLine="720"/>
      </w:pPr>
      <w:r>
        <w:t>The counter steps down and across each row of each character</w:t>
      </w:r>
      <w:r w:rsidR="009511DA">
        <w:t xml:space="preserve"> from 0 to 15 and 0 to 7 respectively</w:t>
      </w:r>
      <w:r>
        <w:t xml:space="preserve">. The counter also steps down each </w:t>
      </w:r>
      <w:r w:rsidR="00DC345B">
        <w:t>row of characters as they are displayed on screen (i.e. out of 30 rows as opposed to 525 rows).</w:t>
      </w:r>
      <w:r w:rsidR="009511DA">
        <w:t xml:space="preserve"> Figure </w:t>
      </w:r>
      <w:r w:rsidR="00B75146">
        <w:t>1</w:t>
      </w:r>
      <w:r w:rsidR="009511DA">
        <w:t xml:space="preserve"> shows </w:t>
      </w:r>
      <w:r w:rsidR="00E709C1">
        <w:t>this in more detail.</w:t>
      </w:r>
    </w:p>
    <w:p w14:paraId="4224994B" w14:textId="77777777" w:rsidR="00B9624D" w:rsidRDefault="00B9624D" w:rsidP="00B9624D">
      <w:pPr>
        <w:keepNext/>
        <w:jc w:val="center"/>
      </w:pPr>
      <w:r>
        <w:rPr>
          <w:noProof/>
        </w:rPr>
        <w:drawing>
          <wp:inline distT="0" distB="0" distL="0" distR="0" wp14:anchorId="6E12227B" wp14:editId="68106BB7">
            <wp:extent cx="4353589" cy="43891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353589" cy="4389120"/>
                    </a:xfrm>
                    <a:prstGeom prst="rect">
                      <a:avLst/>
                    </a:prstGeom>
                    <a:noFill/>
                    <a:ln>
                      <a:noFill/>
                    </a:ln>
                  </pic:spPr>
                </pic:pic>
              </a:graphicData>
            </a:graphic>
          </wp:inline>
        </w:drawing>
      </w:r>
    </w:p>
    <w:p w14:paraId="54B5CAF2" w14:textId="60797401" w:rsidR="00314856" w:rsidRDefault="00B9624D" w:rsidP="00314856">
      <w:pPr>
        <w:pStyle w:val="Caption"/>
        <w:jc w:val="center"/>
      </w:pPr>
      <w:r>
        <w:t xml:space="preserve">Figure </w:t>
      </w:r>
      <w:fldSimple w:instr=" SEQ Figure \* ARABIC ">
        <w:r w:rsidR="00353897">
          <w:rPr>
            <w:noProof/>
          </w:rPr>
          <w:t>1</w:t>
        </w:r>
      </w:fldSimple>
      <w:r>
        <w:t xml:space="preserve"> – Character row and column layout</w:t>
      </w:r>
    </w:p>
    <w:p w14:paraId="60DFF4E6" w14:textId="627B5FB2" w:rsidR="006F0B0F" w:rsidRDefault="006F0B0F" w:rsidP="006F0B0F">
      <w:pPr>
        <w:pStyle w:val="Heading2"/>
      </w:pPr>
      <w:r>
        <w:lastRenderedPageBreak/>
        <w:t xml:space="preserve">Character Frame RAM and Glyph ROM </w:t>
      </w:r>
      <w:r w:rsidR="004B5B92">
        <w:t>Layout</w:t>
      </w:r>
    </w:p>
    <w:p w14:paraId="51EAA278" w14:textId="5FC6EF2F" w:rsidR="006F0B0F" w:rsidRDefault="006F0B0F" w:rsidP="006F0B0F">
      <w:r>
        <w:tab/>
      </w:r>
      <w:r w:rsidR="001B0EBE">
        <w:t>The character frame is made up of 2400, 16-bit (2 byte) words</w:t>
      </w:r>
      <w:r w:rsidR="007D534C">
        <w:t xml:space="preserve"> </w:t>
      </w:r>
      <w:r w:rsidR="00657315">
        <w:t>laid</w:t>
      </w:r>
      <w:r w:rsidR="007D534C">
        <w:t xml:space="preserve"> out as</w:t>
      </w:r>
      <w:r w:rsidR="00D64B45">
        <w:t xml:space="preserve"> shown in Table 1.</w:t>
      </w:r>
      <w:r w:rsidR="00C51503" w:rsidRPr="00C51503">
        <w:t xml:space="preserve"> </w:t>
      </w:r>
      <w:r w:rsidR="00C51503">
        <w:t>The foreground and background colors are each specified as 4-bit. The character is specified as 8-bit and is ASCII compatible.</w:t>
      </w:r>
    </w:p>
    <w:tbl>
      <w:tblPr>
        <w:tblStyle w:val="TableGrid"/>
        <w:tblW w:w="0" w:type="auto"/>
        <w:jc w:val="center"/>
        <w:tblLook w:val="04A0" w:firstRow="1" w:lastRow="0" w:firstColumn="1" w:lastColumn="0" w:noHBand="0" w:noVBand="1"/>
      </w:tblPr>
      <w:tblGrid>
        <w:gridCol w:w="756"/>
        <w:gridCol w:w="2634"/>
        <w:gridCol w:w="1199"/>
      </w:tblGrid>
      <w:tr w:rsidR="00657315" w14:paraId="0FAE74C1" w14:textId="77777777" w:rsidTr="00237BC0">
        <w:trPr>
          <w:jc w:val="center"/>
        </w:trPr>
        <w:tc>
          <w:tcPr>
            <w:tcW w:w="756" w:type="dxa"/>
          </w:tcPr>
          <w:p w14:paraId="7CD5DC06" w14:textId="77777777" w:rsidR="00657315" w:rsidRDefault="00657315" w:rsidP="00657315">
            <w:pPr>
              <w:jc w:val="center"/>
            </w:pPr>
          </w:p>
        </w:tc>
        <w:tc>
          <w:tcPr>
            <w:tcW w:w="2634" w:type="dxa"/>
          </w:tcPr>
          <w:p w14:paraId="3366BE3A" w14:textId="79F4D774" w:rsidR="00657315" w:rsidRDefault="00657315" w:rsidP="00657315">
            <w:pPr>
              <w:jc w:val="center"/>
            </w:pPr>
            <w:r>
              <w:t>+0</w:t>
            </w:r>
          </w:p>
        </w:tc>
        <w:tc>
          <w:tcPr>
            <w:tcW w:w="1199" w:type="dxa"/>
          </w:tcPr>
          <w:p w14:paraId="079C8E37" w14:textId="6B373A0A" w:rsidR="00657315" w:rsidRDefault="00657315" w:rsidP="00657315">
            <w:pPr>
              <w:jc w:val="center"/>
            </w:pPr>
            <w:r>
              <w:t>+1</w:t>
            </w:r>
          </w:p>
        </w:tc>
      </w:tr>
      <w:tr w:rsidR="00657315" w14:paraId="01CBA64B" w14:textId="77777777" w:rsidTr="00237BC0">
        <w:trPr>
          <w:jc w:val="center"/>
        </w:trPr>
        <w:tc>
          <w:tcPr>
            <w:tcW w:w="756" w:type="dxa"/>
          </w:tcPr>
          <w:p w14:paraId="32C1D0DA" w14:textId="57F45319" w:rsidR="00657315" w:rsidRDefault="00657315" w:rsidP="00657315">
            <w:pPr>
              <w:jc w:val="center"/>
            </w:pPr>
            <w:r>
              <w:t>0x00</w:t>
            </w:r>
          </w:p>
        </w:tc>
        <w:tc>
          <w:tcPr>
            <w:tcW w:w="2634" w:type="dxa"/>
          </w:tcPr>
          <w:p w14:paraId="507612A3" w14:textId="0630C0D5" w:rsidR="00657315" w:rsidRDefault="00657315" w:rsidP="00657315">
            <w:pPr>
              <w:jc w:val="center"/>
            </w:pPr>
            <w:r>
              <w:t>Foreground | Background</w:t>
            </w:r>
          </w:p>
        </w:tc>
        <w:tc>
          <w:tcPr>
            <w:tcW w:w="1199" w:type="dxa"/>
          </w:tcPr>
          <w:p w14:paraId="5CB5D014" w14:textId="7D4439AB" w:rsidR="00657315" w:rsidRDefault="00657315" w:rsidP="00657315">
            <w:pPr>
              <w:jc w:val="center"/>
            </w:pPr>
            <w:r>
              <w:t>Character</w:t>
            </w:r>
          </w:p>
        </w:tc>
      </w:tr>
      <w:tr w:rsidR="00657315" w14:paraId="324943E1" w14:textId="77777777" w:rsidTr="00237BC0">
        <w:trPr>
          <w:jc w:val="center"/>
        </w:trPr>
        <w:tc>
          <w:tcPr>
            <w:tcW w:w="756" w:type="dxa"/>
          </w:tcPr>
          <w:p w14:paraId="7CB72E3C" w14:textId="0E09EC4D" w:rsidR="00657315" w:rsidRDefault="00657315" w:rsidP="00657315">
            <w:pPr>
              <w:jc w:val="center"/>
            </w:pPr>
            <w:r>
              <w:t>0x02</w:t>
            </w:r>
          </w:p>
        </w:tc>
        <w:tc>
          <w:tcPr>
            <w:tcW w:w="2634" w:type="dxa"/>
          </w:tcPr>
          <w:p w14:paraId="1A75AD56" w14:textId="7EE17A8B" w:rsidR="00657315" w:rsidRDefault="00A70727" w:rsidP="00657315">
            <w:pPr>
              <w:jc w:val="center"/>
            </w:pPr>
            <w:r>
              <w:t>FG | BG</w:t>
            </w:r>
          </w:p>
        </w:tc>
        <w:tc>
          <w:tcPr>
            <w:tcW w:w="1199" w:type="dxa"/>
          </w:tcPr>
          <w:p w14:paraId="2F877843" w14:textId="2C8AFABC" w:rsidR="00657315" w:rsidRDefault="00A70727" w:rsidP="009B678B">
            <w:pPr>
              <w:keepNext/>
              <w:jc w:val="center"/>
            </w:pPr>
            <w:r>
              <w:t>CHAR</w:t>
            </w:r>
          </w:p>
        </w:tc>
      </w:tr>
    </w:tbl>
    <w:p w14:paraId="09E30A07" w14:textId="5ECA29C7" w:rsidR="007D534C" w:rsidRDefault="009B678B" w:rsidP="00C51503">
      <w:pPr>
        <w:pStyle w:val="Caption"/>
        <w:jc w:val="center"/>
      </w:pPr>
      <w:r>
        <w:t xml:space="preserve">Table </w:t>
      </w:r>
      <w:fldSimple w:instr=" SEQ Table \* ARABIC ">
        <w:r w:rsidR="00353897">
          <w:rPr>
            <w:noProof/>
          </w:rPr>
          <w:t>1</w:t>
        </w:r>
      </w:fldSimple>
      <w:r>
        <w:t xml:space="preserve"> – Character frame RAM </w:t>
      </w:r>
      <w:r w:rsidR="004B5B92">
        <w:t>layout</w:t>
      </w:r>
    </w:p>
    <w:p w14:paraId="4A46A4F0" w14:textId="2FAC6588" w:rsidR="004047F3" w:rsidRDefault="004047F3" w:rsidP="00237BC0">
      <w:r>
        <w:tab/>
        <w:t>The glyph ROM is made up of 256 characters, with each row of each character specified as 1 byte as shown in Table 2.</w:t>
      </w:r>
    </w:p>
    <w:tbl>
      <w:tblPr>
        <w:tblStyle w:val="TableGrid"/>
        <w:tblW w:w="0" w:type="auto"/>
        <w:jc w:val="center"/>
        <w:tblLook w:val="04A0" w:firstRow="1" w:lastRow="0" w:firstColumn="1" w:lastColumn="0" w:noHBand="0" w:noVBand="1"/>
      </w:tblPr>
      <w:tblGrid>
        <w:gridCol w:w="756"/>
        <w:gridCol w:w="880"/>
        <w:gridCol w:w="880"/>
        <w:gridCol w:w="880"/>
        <w:gridCol w:w="478"/>
        <w:gridCol w:w="992"/>
      </w:tblGrid>
      <w:tr w:rsidR="00506872" w14:paraId="5FF00527" w14:textId="10B5B22E" w:rsidTr="00D02FDA">
        <w:trPr>
          <w:jc w:val="center"/>
        </w:trPr>
        <w:tc>
          <w:tcPr>
            <w:tcW w:w="756" w:type="dxa"/>
          </w:tcPr>
          <w:p w14:paraId="5971F27C" w14:textId="77777777" w:rsidR="00506872" w:rsidRDefault="00506872" w:rsidP="00506872">
            <w:pPr>
              <w:jc w:val="center"/>
            </w:pPr>
          </w:p>
        </w:tc>
        <w:tc>
          <w:tcPr>
            <w:tcW w:w="880" w:type="dxa"/>
          </w:tcPr>
          <w:p w14:paraId="037069F9" w14:textId="42CB78E8" w:rsidR="00506872" w:rsidRDefault="00506872" w:rsidP="00506872">
            <w:pPr>
              <w:jc w:val="center"/>
            </w:pPr>
            <w:r>
              <w:t>+0</w:t>
            </w:r>
          </w:p>
        </w:tc>
        <w:tc>
          <w:tcPr>
            <w:tcW w:w="880" w:type="dxa"/>
          </w:tcPr>
          <w:p w14:paraId="0A9E30A7" w14:textId="3FB20358" w:rsidR="00506872" w:rsidRDefault="00506872" w:rsidP="00506872">
            <w:pPr>
              <w:jc w:val="center"/>
            </w:pPr>
            <w:r>
              <w:t>+1</w:t>
            </w:r>
          </w:p>
        </w:tc>
        <w:tc>
          <w:tcPr>
            <w:tcW w:w="880" w:type="dxa"/>
          </w:tcPr>
          <w:p w14:paraId="71BD3D2C" w14:textId="7F201DC7" w:rsidR="00506872" w:rsidRDefault="00506872" w:rsidP="00506872">
            <w:pPr>
              <w:jc w:val="center"/>
            </w:pPr>
            <w:r>
              <w:t>+2</w:t>
            </w:r>
          </w:p>
        </w:tc>
        <w:tc>
          <w:tcPr>
            <w:tcW w:w="478" w:type="dxa"/>
          </w:tcPr>
          <w:p w14:paraId="03E0BE45" w14:textId="77741A5E" w:rsidR="00506872" w:rsidRDefault="00506872" w:rsidP="00506872">
            <w:pPr>
              <w:jc w:val="center"/>
            </w:pPr>
            <w:r>
              <w:t>…</w:t>
            </w:r>
          </w:p>
        </w:tc>
        <w:tc>
          <w:tcPr>
            <w:tcW w:w="992" w:type="dxa"/>
          </w:tcPr>
          <w:p w14:paraId="25813800" w14:textId="46A2800C" w:rsidR="00506872" w:rsidRDefault="00506872" w:rsidP="00506872">
            <w:pPr>
              <w:jc w:val="center"/>
            </w:pPr>
            <w:r>
              <w:t>+</w:t>
            </w:r>
            <w:r w:rsidR="00000FFA">
              <w:t>F</w:t>
            </w:r>
          </w:p>
        </w:tc>
      </w:tr>
      <w:tr w:rsidR="00506872" w14:paraId="5F9D5E49" w14:textId="694E0EB2" w:rsidTr="00D02FDA">
        <w:trPr>
          <w:jc w:val="center"/>
        </w:trPr>
        <w:tc>
          <w:tcPr>
            <w:tcW w:w="756" w:type="dxa"/>
          </w:tcPr>
          <w:p w14:paraId="160289D4" w14:textId="2CD81046" w:rsidR="00506872" w:rsidRDefault="00506872" w:rsidP="00506872">
            <w:pPr>
              <w:jc w:val="center"/>
            </w:pPr>
            <w:r>
              <w:t>0x00</w:t>
            </w:r>
          </w:p>
        </w:tc>
        <w:tc>
          <w:tcPr>
            <w:tcW w:w="880" w:type="dxa"/>
          </w:tcPr>
          <w:p w14:paraId="7A6E49A0" w14:textId="2E7D2669" w:rsidR="00506872" w:rsidRDefault="00506872" w:rsidP="00506872">
            <w:pPr>
              <w:jc w:val="center"/>
            </w:pPr>
            <w:r>
              <w:t>Row 0</w:t>
            </w:r>
          </w:p>
        </w:tc>
        <w:tc>
          <w:tcPr>
            <w:tcW w:w="880" w:type="dxa"/>
          </w:tcPr>
          <w:p w14:paraId="740B877E" w14:textId="65B852D3" w:rsidR="00506872" w:rsidRDefault="00506872" w:rsidP="00506872">
            <w:pPr>
              <w:jc w:val="center"/>
            </w:pPr>
            <w:r>
              <w:t>Row 1</w:t>
            </w:r>
          </w:p>
        </w:tc>
        <w:tc>
          <w:tcPr>
            <w:tcW w:w="880" w:type="dxa"/>
          </w:tcPr>
          <w:p w14:paraId="7959DD16" w14:textId="175CCEC0" w:rsidR="00506872" w:rsidRDefault="00506872" w:rsidP="00506872">
            <w:pPr>
              <w:jc w:val="center"/>
            </w:pPr>
            <w:r>
              <w:t>Row 2</w:t>
            </w:r>
          </w:p>
        </w:tc>
        <w:tc>
          <w:tcPr>
            <w:tcW w:w="478" w:type="dxa"/>
          </w:tcPr>
          <w:p w14:paraId="07839FFD" w14:textId="15DCAC8A" w:rsidR="00506872" w:rsidRDefault="00506872" w:rsidP="00506872">
            <w:pPr>
              <w:jc w:val="center"/>
            </w:pPr>
            <w:r>
              <w:t>…</w:t>
            </w:r>
          </w:p>
        </w:tc>
        <w:tc>
          <w:tcPr>
            <w:tcW w:w="992" w:type="dxa"/>
          </w:tcPr>
          <w:p w14:paraId="7296B36E" w14:textId="0798D6C5" w:rsidR="00506872" w:rsidRDefault="00506872" w:rsidP="00506872">
            <w:pPr>
              <w:jc w:val="center"/>
            </w:pPr>
            <w:r>
              <w:t>Row 15</w:t>
            </w:r>
          </w:p>
        </w:tc>
      </w:tr>
      <w:tr w:rsidR="00506872" w14:paraId="61ABDD96" w14:textId="1A6E6AF7" w:rsidTr="00D02FDA">
        <w:trPr>
          <w:jc w:val="center"/>
        </w:trPr>
        <w:tc>
          <w:tcPr>
            <w:tcW w:w="756" w:type="dxa"/>
          </w:tcPr>
          <w:p w14:paraId="33370B42" w14:textId="0C46BD2F" w:rsidR="00506872" w:rsidRDefault="00506872" w:rsidP="00506872">
            <w:pPr>
              <w:jc w:val="center"/>
            </w:pPr>
            <w:r>
              <w:t>0x10</w:t>
            </w:r>
          </w:p>
        </w:tc>
        <w:tc>
          <w:tcPr>
            <w:tcW w:w="880" w:type="dxa"/>
          </w:tcPr>
          <w:p w14:paraId="61B7BCAA" w14:textId="57CD06B7" w:rsidR="00506872" w:rsidRDefault="00506872" w:rsidP="00506872">
            <w:pPr>
              <w:jc w:val="center"/>
            </w:pPr>
            <w:r>
              <w:t>Row 0</w:t>
            </w:r>
          </w:p>
        </w:tc>
        <w:tc>
          <w:tcPr>
            <w:tcW w:w="880" w:type="dxa"/>
          </w:tcPr>
          <w:p w14:paraId="60CDAFDB" w14:textId="4ACBB301" w:rsidR="00506872" w:rsidRDefault="00506872" w:rsidP="00506872">
            <w:pPr>
              <w:jc w:val="center"/>
            </w:pPr>
            <w:r>
              <w:t>Row 1</w:t>
            </w:r>
          </w:p>
        </w:tc>
        <w:tc>
          <w:tcPr>
            <w:tcW w:w="880" w:type="dxa"/>
          </w:tcPr>
          <w:p w14:paraId="4DE04631" w14:textId="23A43C50" w:rsidR="00506872" w:rsidRDefault="00506872" w:rsidP="00506872">
            <w:pPr>
              <w:jc w:val="center"/>
            </w:pPr>
            <w:r>
              <w:t>Row 2</w:t>
            </w:r>
          </w:p>
        </w:tc>
        <w:tc>
          <w:tcPr>
            <w:tcW w:w="478" w:type="dxa"/>
          </w:tcPr>
          <w:p w14:paraId="2FF19347" w14:textId="31DDA2C2" w:rsidR="00506872" w:rsidRDefault="00506872" w:rsidP="00506872">
            <w:pPr>
              <w:jc w:val="center"/>
            </w:pPr>
            <w:r>
              <w:t>…</w:t>
            </w:r>
          </w:p>
        </w:tc>
        <w:tc>
          <w:tcPr>
            <w:tcW w:w="992" w:type="dxa"/>
          </w:tcPr>
          <w:p w14:paraId="190A3DB4" w14:textId="480BF0D3" w:rsidR="00506872" w:rsidRDefault="00506872" w:rsidP="00404725">
            <w:pPr>
              <w:keepNext/>
              <w:jc w:val="center"/>
            </w:pPr>
            <w:r>
              <w:t>Row 15</w:t>
            </w:r>
          </w:p>
        </w:tc>
      </w:tr>
    </w:tbl>
    <w:p w14:paraId="03BFCFC7" w14:textId="02C15111" w:rsidR="00506872" w:rsidRPr="006F0B0F" w:rsidRDefault="00404725" w:rsidP="00404725">
      <w:pPr>
        <w:pStyle w:val="Caption"/>
        <w:jc w:val="center"/>
      </w:pPr>
      <w:r>
        <w:t xml:space="preserve">Table </w:t>
      </w:r>
      <w:fldSimple w:instr=" SEQ Table \* ARABIC ">
        <w:r w:rsidR="00353897">
          <w:rPr>
            <w:noProof/>
          </w:rPr>
          <w:t>2</w:t>
        </w:r>
      </w:fldSimple>
      <w:r>
        <w:t xml:space="preserve"> – Glyph ROM layout</w:t>
      </w:r>
    </w:p>
    <w:p w14:paraId="12CE8F5C" w14:textId="7308B36E" w:rsidR="00B75146" w:rsidRDefault="00B75146" w:rsidP="00B75146">
      <w:pPr>
        <w:pStyle w:val="Heading1"/>
      </w:pPr>
      <w:r>
        <w:t>Results</w:t>
      </w:r>
    </w:p>
    <w:p w14:paraId="0EB538EE" w14:textId="602C1228" w:rsidR="00681F60" w:rsidRDefault="00B75146" w:rsidP="00B75146">
      <w:r>
        <w:tab/>
        <w:t>The system was tested by attaching an external monitor to the VGA port on the FPGA. As shown in Figure</w:t>
      </w:r>
      <w:r w:rsidR="00F75D3C">
        <w:t xml:space="preserve"> 2, the system was </w:t>
      </w:r>
      <w:r w:rsidR="00D952F1">
        <w:t>successfully</w:t>
      </w:r>
      <w:r w:rsidR="00F75D3C">
        <w:t xml:space="preserve"> implemented. However, a minor bug still exists which causes the top row of each glyph to wrap around to the bottom. This is only noticeable on glyphs which extend fully to the top of the row and can be seen clearly on the last three characters displayed in Figure 2.</w:t>
      </w:r>
    </w:p>
    <w:p w14:paraId="660802AC" w14:textId="77777777" w:rsidR="00681F60" w:rsidRDefault="00681F60" w:rsidP="00681F60">
      <w:pPr>
        <w:keepNext/>
        <w:jc w:val="center"/>
      </w:pPr>
      <w:r>
        <w:rPr>
          <w:noProof/>
        </w:rPr>
        <w:lastRenderedPageBreak/>
        <w:drawing>
          <wp:inline distT="0" distB="0" distL="0" distR="0" wp14:anchorId="16042660" wp14:editId="66D743B4">
            <wp:extent cx="4791754" cy="4229826"/>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9392" t="1466" r="9897" b="3594"/>
                    <a:stretch/>
                  </pic:blipFill>
                  <pic:spPr bwMode="auto">
                    <a:xfrm>
                      <a:off x="0" y="0"/>
                      <a:ext cx="4793038" cy="4230959"/>
                    </a:xfrm>
                    <a:prstGeom prst="rect">
                      <a:avLst/>
                    </a:prstGeom>
                    <a:noFill/>
                    <a:ln>
                      <a:noFill/>
                    </a:ln>
                    <a:extLst>
                      <a:ext uri="{53640926-AAD7-44D8-BBD7-CCE9431645EC}">
                        <a14:shadowObscured xmlns:a14="http://schemas.microsoft.com/office/drawing/2010/main"/>
                      </a:ext>
                    </a:extLst>
                  </pic:spPr>
                </pic:pic>
              </a:graphicData>
            </a:graphic>
          </wp:inline>
        </w:drawing>
      </w:r>
    </w:p>
    <w:p w14:paraId="787E9B8A" w14:textId="6BAD5E92" w:rsidR="00681F60" w:rsidRDefault="00681F60" w:rsidP="00681F60">
      <w:pPr>
        <w:pStyle w:val="Caption"/>
        <w:jc w:val="center"/>
      </w:pPr>
      <w:r>
        <w:t xml:space="preserve">Figure </w:t>
      </w:r>
      <w:fldSimple w:instr=" SEQ Figure \* ARABIC ">
        <w:r w:rsidR="00353897">
          <w:rPr>
            <w:noProof/>
          </w:rPr>
          <w:t>2</w:t>
        </w:r>
      </w:fldSimple>
      <w:r>
        <w:t xml:space="preserve"> – VGA output showing the system was fully implemented</w:t>
      </w:r>
    </w:p>
    <w:p w14:paraId="5DB4F202" w14:textId="01B511C5" w:rsidR="009C3F4C" w:rsidRDefault="009704DA" w:rsidP="009704DA">
      <w:r>
        <w:t>Figure 3 shows an alternate color palette being displayed, demonstrating the feature was fully implemented.</w:t>
      </w:r>
    </w:p>
    <w:p w14:paraId="7411E143" w14:textId="77777777" w:rsidR="006574D6" w:rsidRDefault="009C3F4C" w:rsidP="006574D6">
      <w:pPr>
        <w:keepNext/>
        <w:jc w:val="center"/>
      </w:pPr>
      <w:r>
        <w:rPr>
          <w:noProof/>
        </w:rPr>
        <w:lastRenderedPageBreak/>
        <w:drawing>
          <wp:inline distT="0" distB="0" distL="0" distR="0" wp14:anchorId="50DCEBB1" wp14:editId="00BF1763">
            <wp:extent cx="4791710" cy="4205235"/>
            <wp:effectExtent l="0" t="0" r="889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1761" r="7529" b="5612"/>
                    <a:stretch/>
                  </pic:blipFill>
                  <pic:spPr bwMode="auto">
                    <a:xfrm>
                      <a:off x="0" y="0"/>
                      <a:ext cx="4792990" cy="4206358"/>
                    </a:xfrm>
                    <a:prstGeom prst="rect">
                      <a:avLst/>
                    </a:prstGeom>
                    <a:noFill/>
                    <a:ln>
                      <a:noFill/>
                    </a:ln>
                    <a:extLst>
                      <a:ext uri="{53640926-AAD7-44D8-BBD7-CCE9431645EC}">
                        <a14:shadowObscured xmlns:a14="http://schemas.microsoft.com/office/drawing/2010/main"/>
                      </a:ext>
                    </a:extLst>
                  </pic:spPr>
                </pic:pic>
              </a:graphicData>
            </a:graphic>
          </wp:inline>
        </w:drawing>
      </w:r>
    </w:p>
    <w:p w14:paraId="56580223" w14:textId="49C7EC58" w:rsidR="009704DA" w:rsidRDefault="006574D6" w:rsidP="006574D6">
      <w:pPr>
        <w:pStyle w:val="Caption"/>
        <w:jc w:val="center"/>
      </w:pPr>
      <w:r>
        <w:t xml:space="preserve">Figure </w:t>
      </w:r>
      <w:fldSimple w:instr=" SEQ Figure \* ARABIC ">
        <w:r w:rsidR="00353897">
          <w:rPr>
            <w:noProof/>
          </w:rPr>
          <w:t>3</w:t>
        </w:r>
      </w:fldSimple>
      <w:r>
        <w:t xml:space="preserve"> – An alternate color palette being displayed</w:t>
      </w:r>
    </w:p>
    <w:p w14:paraId="2E6AE2B0" w14:textId="15069DF5" w:rsidR="00757758" w:rsidRDefault="00C06662" w:rsidP="00C06662">
      <w:r>
        <w:t>Figure 4 shows the same text displayed on an LCD as opposed to a CRT. The signal is displayed, however since the motor does not “know” the signal’s resolution, the picture is stretched to fill the entire width of the screen.</w:t>
      </w:r>
    </w:p>
    <w:p w14:paraId="6AFCDC1B" w14:textId="77777777" w:rsidR="00757758" w:rsidRDefault="00757758" w:rsidP="00757758">
      <w:pPr>
        <w:keepNext/>
        <w:jc w:val="center"/>
      </w:pPr>
      <w:r>
        <w:rPr>
          <w:noProof/>
        </w:rPr>
        <w:lastRenderedPageBreak/>
        <w:drawing>
          <wp:inline distT="0" distB="0" distL="0" distR="0" wp14:anchorId="5786B2A7" wp14:editId="384A785F">
            <wp:extent cx="5666973" cy="3481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39" t="16798" r="3128" b="5069"/>
                    <a:stretch/>
                  </pic:blipFill>
                  <pic:spPr bwMode="auto">
                    <a:xfrm>
                      <a:off x="0" y="0"/>
                      <a:ext cx="5667362" cy="3481944"/>
                    </a:xfrm>
                    <a:prstGeom prst="rect">
                      <a:avLst/>
                    </a:prstGeom>
                    <a:noFill/>
                    <a:ln>
                      <a:noFill/>
                    </a:ln>
                    <a:extLst>
                      <a:ext uri="{53640926-AAD7-44D8-BBD7-CCE9431645EC}">
                        <a14:shadowObscured xmlns:a14="http://schemas.microsoft.com/office/drawing/2010/main"/>
                      </a:ext>
                    </a:extLst>
                  </pic:spPr>
                </pic:pic>
              </a:graphicData>
            </a:graphic>
          </wp:inline>
        </w:drawing>
      </w:r>
    </w:p>
    <w:p w14:paraId="67647C49" w14:textId="57E28B14" w:rsidR="00C06662" w:rsidRDefault="00757758" w:rsidP="00757758">
      <w:pPr>
        <w:pStyle w:val="Caption"/>
        <w:jc w:val="center"/>
      </w:pPr>
      <w:r>
        <w:t xml:space="preserve">Figure </w:t>
      </w:r>
      <w:fldSimple w:instr=" SEQ Figure \* ARABIC ">
        <w:r w:rsidR="00353897">
          <w:rPr>
            <w:noProof/>
          </w:rPr>
          <w:t>4</w:t>
        </w:r>
      </w:fldSimple>
      <w:r>
        <w:t xml:space="preserve"> – The same text as in Figures 2 and 3 being displayed on an LCD</w:t>
      </w:r>
    </w:p>
    <w:p w14:paraId="594DA2D4" w14:textId="59C8F57F" w:rsidR="00526669" w:rsidRDefault="00CC5317" w:rsidP="00CC5317">
      <w:pPr>
        <w:pStyle w:val="Heading1"/>
      </w:pPr>
      <w:r>
        <w:t>Appendix – RAM Encoder</w:t>
      </w:r>
    </w:p>
    <w:p w14:paraId="0D7EEFB8" w14:textId="5E6BAD61" w:rsidR="00CC5317" w:rsidRPr="00CC5317" w:rsidRDefault="00CC5317" w:rsidP="00CC5317">
      <w:r>
        <w:tab/>
        <w:t>Since it is fairly involved</w:t>
      </w:r>
      <w:r w:rsidR="00C6371B">
        <w:t xml:space="preserve"> and time consuming</w:t>
      </w:r>
      <w:r>
        <w:t xml:space="preserve"> to encode the needed information to display a frame of text into a memory initialization file by hand, an external utility was written in C++ to allow text files to be easily encoded into a properly formatted HEX file. This is included in the “resources/</w:t>
      </w:r>
      <w:proofErr w:type="spellStart"/>
      <w:r>
        <w:t>ram_encoder</w:t>
      </w:r>
      <w:proofErr w:type="spellEnd"/>
      <w:r>
        <w:t>/” folder and can be executed in a terminal.</w:t>
      </w:r>
    </w:p>
    <w:sectPr w:rsidR="00CC5317" w:rsidRPr="00CC5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C57"/>
    <w:rsid w:val="00000FFA"/>
    <w:rsid w:val="00041F23"/>
    <w:rsid w:val="00091965"/>
    <w:rsid w:val="00107C57"/>
    <w:rsid w:val="001B0EBE"/>
    <w:rsid w:val="00237BC0"/>
    <w:rsid w:val="002F5904"/>
    <w:rsid w:val="00304585"/>
    <w:rsid w:val="00314856"/>
    <w:rsid w:val="003153EE"/>
    <w:rsid w:val="00353897"/>
    <w:rsid w:val="00376424"/>
    <w:rsid w:val="003B2429"/>
    <w:rsid w:val="00404725"/>
    <w:rsid w:val="004047F3"/>
    <w:rsid w:val="004B5B92"/>
    <w:rsid w:val="004D20A4"/>
    <w:rsid w:val="00506872"/>
    <w:rsid w:val="00526669"/>
    <w:rsid w:val="005A4E45"/>
    <w:rsid w:val="00657315"/>
    <w:rsid w:val="006574D6"/>
    <w:rsid w:val="00681F60"/>
    <w:rsid w:val="006860DE"/>
    <w:rsid w:val="006D4627"/>
    <w:rsid w:val="006F0B0F"/>
    <w:rsid w:val="006F26E2"/>
    <w:rsid w:val="00757758"/>
    <w:rsid w:val="007D534C"/>
    <w:rsid w:val="008A72DC"/>
    <w:rsid w:val="009511DA"/>
    <w:rsid w:val="0095763E"/>
    <w:rsid w:val="009704DA"/>
    <w:rsid w:val="009772C0"/>
    <w:rsid w:val="009B678B"/>
    <w:rsid w:val="009C3F4C"/>
    <w:rsid w:val="00A70727"/>
    <w:rsid w:val="00B75146"/>
    <w:rsid w:val="00B9624D"/>
    <w:rsid w:val="00C02177"/>
    <w:rsid w:val="00C06662"/>
    <w:rsid w:val="00C51503"/>
    <w:rsid w:val="00C6371B"/>
    <w:rsid w:val="00CB014F"/>
    <w:rsid w:val="00CB1D93"/>
    <w:rsid w:val="00CC5317"/>
    <w:rsid w:val="00D02FDA"/>
    <w:rsid w:val="00D64B45"/>
    <w:rsid w:val="00D93087"/>
    <w:rsid w:val="00D952F1"/>
    <w:rsid w:val="00DC345B"/>
    <w:rsid w:val="00DE34FB"/>
    <w:rsid w:val="00DF6785"/>
    <w:rsid w:val="00E709C1"/>
    <w:rsid w:val="00EE2589"/>
    <w:rsid w:val="00F11E0B"/>
    <w:rsid w:val="00F24BAB"/>
    <w:rsid w:val="00F75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321E3"/>
  <w15:chartTrackingRefBased/>
  <w15:docId w15:val="{80E9CAB8-69D6-4300-95F2-984925BAD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01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24B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01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01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01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014F"/>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B014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24BAB"/>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9624D"/>
    <w:pPr>
      <w:spacing w:after="200" w:line="240" w:lineRule="auto"/>
    </w:pPr>
    <w:rPr>
      <w:i/>
      <w:iCs/>
      <w:color w:val="44546A" w:themeColor="text2"/>
      <w:sz w:val="18"/>
      <w:szCs w:val="18"/>
    </w:rPr>
  </w:style>
  <w:style w:type="table" w:styleId="TableGrid">
    <w:name w:val="Table Grid"/>
    <w:basedOn w:val="TableNormal"/>
    <w:uiPriority w:val="39"/>
    <w:rsid w:val="00657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1</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Wehrle</dc:creator>
  <cp:keywords/>
  <dc:description/>
  <cp:lastModifiedBy>Gabriel Wehrle</cp:lastModifiedBy>
  <cp:revision>55</cp:revision>
  <cp:lastPrinted>2020-05-13T22:45:00Z</cp:lastPrinted>
  <dcterms:created xsi:type="dcterms:W3CDTF">2020-05-13T18:46:00Z</dcterms:created>
  <dcterms:modified xsi:type="dcterms:W3CDTF">2020-05-13T22:45:00Z</dcterms:modified>
</cp:coreProperties>
</file>