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7DE" w:rsidRPr="00DA7F62" w:rsidRDefault="00B867DE" w:rsidP="00B867DE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 w:rsidRPr="00DA7F62">
        <w:rPr>
          <w:rFonts w:ascii="Times New Roman" w:eastAsia="Times New Roman" w:hAnsi="Times New Roman" w:cs="Times New Roman"/>
          <w:sz w:val="24"/>
          <w:szCs w:val="24"/>
        </w:rPr>
        <w:t xml:space="preserve">Diverse migratory portfolios drive inter-annual switching behavior of elk </w:t>
      </w:r>
      <w:r>
        <w:rPr>
          <w:rFonts w:ascii="Times New Roman" w:eastAsia="Times New Roman" w:hAnsi="Times New Roman" w:cs="Times New Roman"/>
          <w:sz w:val="24"/>
          <w:szCs w:val="24"/>
        </w:rPr>
        <w:t>across</w:t>
      </w:r>
      <w:r w:rsidRPr="00DA7F62">
        <w:rPr>
          <w:rFonts w:ascii="Times New Roman" w:eastAsia="Times New Roman" w:hAnsi="Times New Roman" w:cs="Times New Roman"/>
          <w:sz w:val="24"/>
          <w:szCs w:val="24"/>
        </w:rPr>
        <w:t xml:space="preserve"> the Greater Yellowstone Ecosystem</w:t>
      </w:r>
    </w:p>
    <w:p w:rsidR="00B867DE" w:rsidRPr="00767EBF" w:rsidRDefault="00B867DE" w:rsidP="00B867D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Gabriel R. Zuckerman, Kristin J. Barker, Laura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C.</w:t>
      </w: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Gigliotti, </w:t>
      </w: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Eric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K. </w:t>
      </w:r>
      <w:r w:rsidRPr="00D8695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Justin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A.</w:t>
      </w: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Gude</w:t>
      </w:r>
      <w:proofErr w:type="spellEnd"/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 Mark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A.</w:t>
      </w: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Hurley, Matt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hew</w:t>
      </w: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J. </w:t>
      </w: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Kauffman, Daryl Lutz, Dan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iel R.</w:t>
      </w: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MacNulty</w:t>
      </w:r>
      <w:proofErr w:type="spellEnd"/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 Eric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J.</w:t>
      </w: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Maichak</w:t>
      </w:r>
      <w:proofErr w:type="spellEnd"/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</w:t>
      </w:r>
      <w:r w:rsidRPr="00D8695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Doug McWhirter, Tony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W.</w:t>
      </w: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Kelly Proffitt, Brandon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M.</w:t>
      </w: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Scurlock, Dan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iel R.</w:t>
      </w: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Stahler</w:t>
      </w:r>
      <w:proofErr w:type="spellEnd"/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Pr="00D8695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Ben</w:t>
      </w: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Wise, </w:t>
      </w:r>
      <w:r w:rsidRPr="00E107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Arthur D. Middleton</w:t>
      </w:r>
    </w:p>
    <w:p w:rsidR="00B867DE" w:rsidRDefault="00B867DE" w:rsidP="00B867DE">
      <w:pPr>
        <w:spacing w:before="240" w:after="24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Ecosphere</w:t>
      </w:r>
    </w:p>
    <w:p w:rsidR="00B867DE" w:rsidRPr="003247A6" w:rsidRDefault="00B867DE" w:rsidP="00B867DE">
      <w:pPr>
        <w:spacing w:before="240" w:after="24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3247A6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Appendix S</w:t>
      </w:r>
      <w:r w:rsidR="009F072F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2</w:t>
      </w:r>
    </w:p>
    <w:p w:rsidR="00B867DE" w:rsidRDefault="00B867DE"/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665"/>
        <w:gridCol w:w="1455"/>
        <w:gridCol w:w="1470"/>
        <w:gridCol w:w="1455"/>
        <w:gridCol w:w="1200"/>
      </w:tblGrid>
      <w:tr w:rsidR="00065D6C" w:rsidTr="00F0602A">
        <w:trPr>
          <w:trHeight w:val="1025"/>
        </w:trPr>
        <w:tc>
          <w:tcPr>
            <w:tcW w:w="1635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Herd</w:t>
            </w:r>
          </w:p>
        </w:tc>
        <w:tc>
          <w:tcPr>
            <w:tcW w:w="1665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Elevational Migrant</w:t>
            </w:r>
          </w:p>
        </w:tc>
        <w:tc>
          <w:tcPr>
            <w:tcW w:w="1455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Long Distance Migrant</w:t>
            </w:r>
          </w:p>
        </w:tc>
        <w:tc>
          <w:tcPr>
            <w:tcW w:w="1470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Resident</w:t>
            </w:r>
          </w:p>
        </w:tc>
        <w:tc>
          <w:tcPr>
            <w:tcW w:w="1455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Short Distance Migrant</w:t>
            </w:r>
          </w:p>
        </w:tc>
        <w:tc>
          <w:tcPr>
            <w:tcW w:w="1200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Total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Afton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Blacktail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Clarks Fork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82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Cody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125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Fall Creek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Gooseberry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Greeley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Green River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Hoback</w:t>
            </w:r>
            <w:proofErr w:type="spellEnd"/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Jackson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120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154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Madison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Mill Creek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065D6C" w:rsidTr="00F0602A">
        <w:trPr>
          <w:trHeight w:val="740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North Madison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Northern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Pinedale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Piney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98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121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Silver Run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065D6C" w:rsidTr="00F0602A">
        <w:trPr>
          <w:trHeight w:val="740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South Wind River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Targhee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  <w:tr w:rsidR="00065D6C" w:rsidTr="00F0602A">
        <w:trPr>
          <w:trHeight w:val="485"/>
        </w:trPr>
        <w:tc>
          <w:tcPr>
            <w:tcW w:w="163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Wiggins Fork</w:t>
            </w:r>
          </w:p>
        </w:tc>
        <w:tc>
          <w:tcPr>
            <w:tcW w:w="166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47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5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0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D6C" w:rsidRDefault="00065D6C" w:rsidP="00F06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</w:tbl>
    <w:p w:rsidR="00FE5B24" w:rsidRDefault="00FE5B24"/>
    <w:p w:rsidR="00065D6C" w:rsidRDefault="00065D6C" w:rsidP="00065D6C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Table S1 shows the distribution of movement tactics across the 20 herds across all years used in the study. Numbers represent elk-years, not individual elk.</w:t>
      </w:r>
    </w:p>
    <w:p w:rsidR="00065D6C" w:rsidRDefault="00065D6C"/>
    <w:sectPr w:rsidR="0006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4A"/>
    <w:rsid w:val="00065D6C"/>
    <w:rsid w:val="005A119B"/>
    <w:rsid w:val="0060784A"/>
    <w:rsid w:val="009F072F"/>
    <w:rsid w:val="00B867DE"/>
    <w:rsid w:val="00FE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16E82"/>
  <w15:chartTrackingRefBased/>
  <w15:docId w15:val="{4E136E3D-2633-CA41-B212-69BB30CC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6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Zuckerman</dc:creator>
  <cp:keywords/>
  <dc:description/>
  <cp:lastModifiedBy>Gabe Zuckerman</cp:lastModifiedBy>
  <cp:revision>4</cp:revision>
  <dcterms:created xsi:type="dcterms:W3CDTF">2022-12-30T19:53:00Z</dcterms:created>
  <dcterms:modified xsi:type="dcterms:W3CDTF">2022-12-30T19:54:00Z</dcterms:modified>
</cp:coreProperties>
</file>