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switching 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6"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38725E65"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this Github repository (</w:t>
      </w:r>
      <w:hyperlink r:id="rId7" w:history="1">
        <w:r w:rsidR="0040000F" w:rsidRPr="00007DC0">
          <w:rPr>
            <w:rStyle w:val="Hyperlink"/>
            <w:rFonts w:ascii="Times New Roman" w:eastAsia="Times New Roman" w:hAnsi="Times New Roman" w:cs="Times New Roman"/>
            <w:sz w:val="24"/>
            <w:szCs w:val="24"/>
            <w:lang w:val="en-US"/>
          </w:rPr>
          <w:t>https://github.com/gabezuckerman/Plasticity1</w:t>
        </w:r>
      </w:hyperlink>
      <w:r w:rsidR="0040000F" w:rsidRPr="00960C9D">
        <w:rPr>
          <w:rStyle w:val="Hyperlink"/>
          <w:rFonts w:ascii="Times New Roman" w:eastAsia="Times New Roman" w:hAnsi="Times New Roman" w:cs="Times New Roman"/>
          <w:color w:val="000000" w:themeColor="text1"/>
          <w:sz w:val="24"/>
          <w:szCs w:val="24"/>
          <w:u w:val="none"/>
          <w:lang w:val="en-US"/>
        </w:rPr>
        <w:t xml:space="preserve"> [will be made more reader friendly prior to publication])</w:t>
      </w:r>
      <w:r w:rsidR="0040000F" w:rsidRPr="00960C9D">
        <w:rPr>
          <w:rStyle w:val="Hyperlink"/>
          <w:rFonts w:ascii="Times New Roman" w:eastAsia="Times New Roman" w:hAnsi="Times New Roman" w:cs="Times New Roman"/>
          <w:sz w:val="24"/>
          <w:szCs w:val="24"/>
          <w:u w:val="none"/>
          <w:lang w:val="en-US"/>
        </w:rPr>
        <w:t xml:space="preserve">. </w:t>
      </w:r>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Gude (</w:t>
      </w:r>
      <w:hyperlink r:id="rId8"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9"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348175DF"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Pr="000F1051">
        <w:rPr>
          <w:rFonts w:ascii="Times New Roman" w:eastAsia="Times New Roman" w:hAnsi="Times New Roman" w:cs="Times New Roman"/>
          <w:sz w:val="24"/>
          <w:szCs w:val="24"/>
          <w:lang w:val="en-US"/>
        </w:rPr>
        <w:t>Northern</w:t>
      </w:r>
      <w:r w:rsidRPr="000F1051">
        <w:rPr>
          <w:rFonts w:ascii="Times New Roman" w:eastAsia="Times New Roman" w:hAnsi="Times New Roman" w:cs="Times New Roman"/>
          <w:sz w:val="24"/>
          <w:szCs w:val="24"/>
          <w:lang w:val="en-US"/>
        </w:rPr>
        <w:t xml:space="preserve"> herd, please reach out to </w:t>
      </w:r>
      <w:r w:rsidRPr="000F1051">
        <w:rPr>
          <w:rFonts w:ascii="Times New Roman" w:eastAsia="Times New Roman" w:hAnsi="Times New Roman" w:cs="Times New Roman"/>
          <w:sz w:val="24"/>
          <w:szCs w:val="24"/>
          <w:lang w:val="en-US"/>
        </w:rPr>
        <w:t>Daniel Stahler</w:t>
      </w:r>
      <w:r w:rsidRPr="000F1051">
        <w:rPr>
          <w:rFonts w:ascii="Times New Roman" w:eastAsia="Times New Roman" w:hAnsi="Times New Roman" w:cs="Times New Roman"/>
          <w:sz w:val="24"/>
          <w:szCs w:val="24"/>
          <w:lang w:val="en-US"/>
        </w:rPr>
        <w:t xml:space="preserve"> (</w:t>
      </w:r>
      <w:hyperlink r:id="rId10" w:history="1">
        <w:r w:rsidRPr="00977274">
          <w:rPr>
            <w:rFonts w:ascii="Times New Roman" w:hAnsi="Times New Roman" w:cs="Times New Roman"/>
            <w:color w:val="0563C1"/>
            <w:sz w:val="24"/>
            <w:szCs w:val="24"/>
            <w:u w:val="single"/>
          </w:rPr>
          <w:t>Daniel_stahler@nps.gov</w:t>
        </w:r>
      </w:hyperlink>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MacNulty </w:t>
      </w:r>
      <w:r w:rsidRPr="00977274">
        <w:rPr>
          <w:rFonts w:ascii="Times New Roman" w:hAnsi="Times New Roman" w:cs="Times New Roman"/>
          <w:color w:val="000000"/>
          <w:sz w:val="24"/>
          <w:szCs w:val="24"/>
        </w:rPr>
        <w:lastRenderedPageBreak/>
        <w:t>(</w:t>
      </w:r>
      <w:hyperlink r:id="rId11"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t>)</w:t>
      </w:r>
      <w:r w:rsidRPr="00977274">
        <w:rPr>
          <w:rFonts w:ascii="Times New Roman" w:hAnsi="Times New Roman" w:cs="Times New Roman"/>
          <w:color w:val="000000"/>
          <w:sz w:val="24"/>
          <w:szCs w:val="24"/>
        </w:rPr>
        <w:t xml:space="preserve">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0DA035A0"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Pr="000F1051">
        <w:rPr>
          <w:rFonts w:ascii="Times New Roman" w:eastAsia="Times New Roman" w:hAnsi="Times New Roman" w:cs="Times New Roman"/>
          <w:sz w:val="24"/>
          <w:szCs w:val="24"/>
          <w:lang w:val="en-US"/>
        </w:rPr>
        <w:t>Clarks Fork</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2"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from</w:t>
      </w:r>
      <w:r w:rsidR="00D75CF0" w:rsidRPr="00977274">
        <w:rPr>
          <w:rFonts w:ascii="Times New Roman" w:hAnsi="Times New Roman" w:cs="Times New Roman"/>
          <w:color w:val="000000"/>
          <w:sz w:val="24"/>
          <w:szCs w:val="24"/>
        </w:rPr>
        <w:t xml:space="preserve"> the</w:t>
      </w:r>
      <w:r w:rsidR="00D75CF0" w:rsidRPr="00977274">
        <w:rPr>
          <w:rFonts w:ascii="Times New Roman" w:hAnsi="Times New Roman" w:cs="Times New Roman"/>
          <w:color w:val="000000"/>
          <w:sz w:val="24"/>
          <w:szCs w:val="24"/>
        </w:rPr>
        <w:t xml:space="preserve"> </w:t>
      </w:r>
      <w:r w:rsidR="00D75CF0" w:rsidRPr="000F1051">
        <w:rPr>
          <w:rFonts w:ascii="Times New Roman" w:hAnsi="Times New Roman" w:cs="Times New Roman"/>
          <w:color w:val="000000"/>
          <w:sz w:val="24"/>
          <w:szCs w:val="24"/>
        </w:rPr>
        <w:t>U.S. Geological Survey; Wyoming Cooperative Fish and Wildlife Research Unit</w:t>
      </w:r>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t>or</w:t>
      </w:r>
      <w:r w:rsidRPr="00977274">
        <w:rPr>
          <w:rFonts w:ascii="Times New Roman" w:hAnsi="Times New Roman" w:cs="Times New Roman"/>
          <w:color w:val="000000"/>
          <w:sz w:val="24"/>
          <w:szCs w:val="24"/>
        </w:rPr>
        <w:t xml:space="preserve"> Doug McWhirter</w:t>
      </w:r>
      <w:r w:rsidR="00EF7619" w:rsidRPr="00977274">
        <w:rPr>
          <w:rFonts w:ascii="Times New Roman" w:hAnsi="Times New Roman" w:cs="Times New Roman"/>
          <w:color w:val="000000"/>
          <w:sz w:val="24"/>
          <w:szCs w:val="24"/>
        </w:rPr>
        <w:t xml:space="preserve"> (</w:t>
      </w:r>
      <w:hyperlink r:id="rId13" w:history="1">
        <w:r w:rsidR="00EF7619" w:rsidRPr="00977274">
          <w:rPr>
            <w:rStyle w:val="Hyperlink"/>
            <w:rFonts w:ascii="Times New Roman" w:hAnsi="Times New Roman" w:cs="Times New Roman"/>
            <w:color w:val="0563C1"/>
            <w:sz w:val="24"/>
            <w:szCs w:val="24"/>
          </w:rPr>
          <w:t>doug.mcwhirter@wyo.gov</w:t>
        </w:r>
      </w:hyperlink>
      <w:r w:rsidR="00EF7619" w:rsidRPr="00977274">
        <w:rPr>
          <w:rFonts w:ascii="Times New Roman" w:hAnsi="Times New Roman" w:cs="Times New Roman"/>
          <w:color w:val="000000"/>
          <w:sz w:val="24"/>
          <w:szCs w:val="24"/>
        </w:rPr>
        <w:t>)</w:t>
      </w:r>
      <w:r w:rsidRPr="00977274">
        <w:rPr>
          <w:rFonts w:ascii="Times New Roman" w:hAnsi="Times New Roman" w:cs="Times New Roman"/>
          <w:color w:val="000000"/>
          <w:sz w:val="24"/>
          <w:szCs w:val="24"/>
        </w:rPr>
        <w:t xml:space="preserve"> </w:t>
      </w:r>
      <w:r w:rsidR="00D75CF0" w:rsidRPr="000F1051">
        <w:rPr>
          <w:rFonts w:ascii="Times New Roman" w:eastAsia="Times New Roman" w:hAnsi="Times New Roman" w:cs="Times New Roman"/>
          <w:color w:val="000000"/>
          <w:sz w:val="24"/>
          <w:szCs w:val="24"/>
          <w:lang w:val="en-US"/>
        </w:rPr>
        <w:t>from</w:t>
      </w:r>
      <w:r w:rsidRPr="000F1051">
        <w:rPr>
          <w:rFonts w:ascii="Times New Roman" w:eastAsia="Times New Roman" w:hAnsi="Times New Roman" w:cs="Times New Roman"/>
          <w:color w:val="000000"/>
          <w:sz w:val="24"/>
          <w:szCs w:val="24"/>
          <w:lang w:val="en-US"/>
        </w:rPr>
        <w:t xml:space="preserve"> </w:t>
      </w:r>
      <w:r w:rsidR="00D75CF0" w:rsidRPr="000F1051">
        <w:rPr>
          <w:rFonts w:ascii="Times New Roman" w:eastAsia="Times New Roman" w:hAnsi="Times New Roman" w:cs="Times New Roman"/>
          <w:color w:val="000000"/>
          <w:sz w:val="24"/>
          <w:szCs w:val="24"/>
          <w:lang w:val="en-US"/>
        </w:rPr>
        <w:t xml:space="preserve">the </w:t>
      </w:r>
      <w:r w:rsidR="00EF7619"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239C5F2D"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Pr="000F1051">
        <w:rPr>
          <w:rFonts w:ascii="Times New Roman" w:eastAsia="Times New Roman" w:hAnsi="Times New Roman" w:cs="Times New Roman"/>
          <w:sz w:val="24"/>
          <w:szCs w:val="24"/>
          <w:lang w:val="en-US"/>
        </w:rPr>
        <w:t>Cody</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Tony Mong (</w:t>
      </w:r>
      <w:hyperlink r:id="rId14"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w:t>
      </w:r>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68623641"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w:t>
      </w:r>
      <w:r w:rsidRPr="00977274">
        <w:rPr>
          <w:rFonts w:ascii="Times New Roman" w:hAnsi="Times New Roman" w:cs="Times New Roman"/>
          <w:color w:val="000000"/>
          <w:sz w:val="24"/>
          <w:szCs w:val="24"/>
        </w:rPr>
        <w:t xml:space="preserve"> (</w:t>
      </w:r>
      <w:hyperlink r:id="rId15"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r w:rsidR="000C2F43"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t>or Doug McWhirter (</w:t>
      </w:r>
      <w:hyperlink r:id="rId16" w:history="1">
        <w:r w:rsidR="000C2F43" w:rsidRPr="00977274">
          <w:rPr>
            <w:rStyle w:val="Hyperlink"/>
            <w:rFonts w:ascii="Times New Roman" w:hAnsi="Times New Roman" w:cs="Times New Roman"/>
            <w:sz w:val="24"/>
            <w:szCs w:val="24"/>
          </w:rPr>
          <w:t>doug.mcwhirter@wyo.gov</w:t>
        </w:r>
        <w:r w:rsidR="000C2F43" w:rsidRPr="00977274">
          <w:rPr>
            <w:rStyle w:val="Hyperlink"/>
            <w:rFonts w:ascii="Times New Roman" w:hAnsi="Times New Roman" w:cs="Times New Roman"/>
            <w:sz w:val="24"/>
            <w:szCs w:val="24"/>
          </w:rPr>
          <w:t>) f</w:t>
        </w:r>
        <w:r w:rsidR="000C2F43" w:rsidRPr="00977274">
          <w:rPr>
            <w:rStyle w:val="Hyperlink"/>
            <w:rFonts w:ascii="Times New Roman" w:hAnsi="Times New Roman" w:cs="Times New Roman"/>
            <w:sz w:val="24"/>
            <w:szCs w:val="24"/>
          </w:rPr>
          <w:t>rom</w:t>
        </w:r>
      </w:hyperlink>
      <w:r w:rsidR="000C2F43" w:rsidRPr="00977274">
        <w:rPr>
          <w:rFonts w:ascii="Times New Roman" w:hAnsi="Times New Roman" w:cs="Times New Roman"/>
          <w:color w:val="000000"/>
          <w:sz w:val="24"/>
          <w:szCs w:val="24"/>
        </w:rPr>
        <w:t xml:space="preserve"> 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Pr="000F1051">
        <w:rPr>
          <w:rFonts w:ascii="Times New Roman" w:eastAsia="Times New Roman" w:hAnsi="Times New Roman" w:cs="Times New Roman"/>
          <w:sz w:val="24"/>
          <w:szCs w:val="24"/>
          <w:lang w:val="en-US"/>
        </w:rPr>
        <w:t>Targhee</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Mark Hurley</w:t>
      </w:r>
      <w:r w:rsidRPr="00977274">
        <w:rPr>
          <w:rFonts w:ascii="Times New Roman" w:hAnsi="Times New Roman" w:cs="Times New Roman"/>
          <w:color w:val="000000"/>
          <w:sz w:val="24"/>
          <w:szCs w:val="24"/>
        </w:rPr>
        <w:t xml:space="preserve"> (</w:t>
      </w:r>
      <w:hyperlink r:id="rId17"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w:t>
      </w:r>
      <w:r w:rsidRPr="000F1051">
        <w:rPr>
          <w:rFonts w:ascii="Times New Roman" w:eastAsia="Times New Roman" w:hAnsi="Times New Roman" w:cs="Times New Roman"/>
          <w:color w:val="000000" w:themeColor="text1"/>
          <w:sz w:val="24"/>
          <w:szCs w:val="24"/>
          <w:shd w:val="clear" w:color="auto" w:fill="FFFFFF"/>
          <w:lang w:val="en-US"/>
        </w:rPr>
        <w:t xml:space="preserve"> Game and Fish</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Pr="000F1051">
        <w:rPr>
          <w:rFonts w:ascii="Times New Roman" w:eastAsia="Times New Roman" w:hAnsi="Times New Roman" w:cs="Times New Roman"/>
          <w:sz w:val="24"/>
          <w:szCs w:val="24"/>
          <w:lang w:val="en-US"/>
        </w:rPr>
        <w:t>Wiggins Fork</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Daryl Lutz</w:t>
      </w:r>
      <w:r w:rsidRPr="00977274">
        <w:rPr>
          <w:rFonts w:ascii="Times New Roman" w:hAnsi="Times New Roman" w:cs="Times New Roman"/>
          <w:color w:val="000000"/>
          <w:sz w:val="24"/>
          <w:szCs w:val="24"/>
        </w:rPr>
        <w:t xml:space="preserve">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Pr="000F1051">
        <w:rPr>
          <w:rFonts w:ascii="Times New Roman" w:eastAsia="Times New Roman" w:hAnsi="Times New Roman" w:cs="Times New Roman"/>
          <w:sz w:val="24"/>
          <w:szCs w:val="24"/>
          <w:lang w:val="en-US"/>
        </w:rPr>
        <w:t>Gooseberry</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Maichack</w:t>
      </w:r>
      <w:r w:rsidRPr="00977274">
        <w:rPr>
          <w:rFonts w:ascii="Times New Roman" w:hAnsi="Times New Roman" w:cs="Times New Roman"/>
          <w:color w:val="000000"/>
          <w:sz w:val="24"/>
          <w:szCs w:val="24"/>
        </w:rPr>
        <w:t xml:space="preserve"> (</w:t>
      </w:r>
      <w:hyperlink r:id="rId18"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Pr="000F1051">
        <w:rPr>
          <w:rFonts w:ascii="Times New Roman" w:eastAsia="Times New Roman" w:hAnsi="Times New Roman" w:cs="Times New Roman"/>
          <w:sz w:val="24"/>
          <w:szCs w:val="24"/>
          <w:lang w:val="en-US"/>
        </w:rPr>
        <w:t>Green River, Afton, Fall Creek, Hoback, Pinedale, South Wind River and Piney</w:t>
      </w:r>
      <w:r w:rsidRPr="000F1051">
        <w:rPr>
          <w:rFonts w:ascii="Times New Roman" w:eastAsia="Times New Roman" w:hAnsi="Times New Roman" w:cs="Times New Roman"/>
          <w:sz w:val="24"/>
          <w:szCs w:val="24"/>
          <w:lang w:val="en-US"/>
        </w:rPr>
        <w:t xml:space="preserve"> herd</w:t>
      </w:r>
      <w:r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please reach out to </w:t>
      </w:r>
      <w:r w:rsidRPr="00977274">
        <w:rPr>
          <w:rFonts w:ascii="Times New Roman" w:hAnsi="Times New Roman" w:cs="Times New Roman"/>
          <w:color w:val="000000"/>
          <w:sz w:val="24"/>
          <w:szCs w:val="24"/>
        </w:rPr>
        <w:t>Brandon Scurlock</w:t>
      </w:r>
      <w:r w:rsidRPr="00977274">
        <w:rPr>
          <w:rFonts w:ascii="Times New Roman" w:hAnsi="Times New Roman" w:cs="Times New Roman"/>
          <w:color w:val="000000"/>
          <w:sz w:val="24"/>
          <w:szCs w:val="24"/>
        </w:rPr>
        <w:t xml:space="preserve"> (</w:t>
      </w:r>
      <w:hyperlink r:id="rId19"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w:t>
      </w:r>
      <w:r w:rsidRPr="00F37337">
        <w:rPr>
          <w:rFonts w:ascii="Times New Roman" w:eastAsia="Times New Roman" w:hAnsi="Times New Roman" w:cs="Times New Roman"/>
          <w:sz w:val="24"/>
          <w:szCs w:val="24"/>
        </w:rPr>
        <w:t>a</w:t>
      </w:r>
      <w:r w:rsidRPr="00F37337">
        <w:rPr>
          <w:rFonts w:ascii="Times New Roman" w:eastAsia="Times New Roman" w:hAnsi="Times New Roman" w:cs="Times New Roman"/>
          <w:sz w:val="24"/>
          <w:szCs w:val="24"/>
        </w:rPr>
        <w:t>gery</w:t>
      </w:r>
      <w:r>
        <w:rPr>
          <w:rFonts w:ascii="Times New Roman" w:eastAsia="Times New Roman" w:hAnsi="Times New Roman" w:cs="Times New Roman"/>
          <w:sz w:val="24"/>
          <w:szCs w:val="24"/>
        </w:rPr>
        <w:t xml:space="preserve"> (</w:t>
      </w:r>
      <w:hyperlink r:id="rId20"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Vermote,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w:t>
      </w:r>
      <w:r w:rsidR="005F3E0D" w:rsidRPr="00F37337">
        <w:rPr>
          <w:rFonts w:ascii="Times New Roman" w:eastAsia="Times New Roman" w:hAnsi="Times New Roman" w:cs="Times New Roman"/>
          <w:sz w:val="24"/>
          <w:szCs w:val="24"/>
        </w:rPr>
        <w:t>i</w:t>
      </w:r>
      <w:r w:rsidR="005F3E0D" w:rsidRPr="00F37337">
        <w:rPr>
          <w:rFonts w:ascii="Times New Roman" w:eastAsia="Times New Roman" w:hAnsi="Times New Roman" w:cs="Times New Roman"/>
          <w:sz w:val="24"/>
          <w:szCs w:val="24"/>
        </w:rPr>
        <w:t>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1"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National Operational Hydrologic Remote Sensing 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2"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Pengra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w:t>
      </w:r>
      <w:r w:rsidR="00962D04" w:rsidRPr="0077568F">
        <w:rPr>
          <w:rFonts w:ascii="Times New Roman" w:eastAsia="Times New Roman" w:hAnsi="Times New Roman" w:cs="Times New Roman"/>
          <w:sz w:val="24"/>
          <w:szCs w:val="24"/>
        </w:rPr>
        <w:t>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3"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4"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681DEF0B" w:rsidR="008E7F5E" w:rsidRPr="00FF6C03" w:rsidRDefault="00FF6C03" w:rsidP="00FF6C03">
      <w:pPr>
        <w:rPr>
          <w:rFonts w:ascii="Times New Roman" w:eastAsia="Times New Roman" w:hAnsi="Times New Roman" w:cs="Times New Roman"/>
          <w:sz w:val="24"/>
          <w:szCs w:val="24"/>
          <w:lang w:val="en-US"/>
        </w:rPr>
      </w:pPr>
      <w:bookmarkStart w:id="0"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 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Switching increased the prevalence of both short- and long-distance migrants, decreased the prevalence of elevational migrants, and had no effect on the prevalence of residents during the time of our study. Our findings suggest that rather than contributing to the declining migratory behavior found in the GYE, switching behavior may help enable its long-term persistence.</w:t>
      </w:r>
    </w:p>
    <w:bookmarkEnd w:id="0"/>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Hylander, 2009), fish (O’Neal and Stanford, 2011), birds (Lundberg, 1988) and mammals (Berg et al. 2019; Gowan et al. 2019). Partial migration can be maintained by demographic processes driven by differential fitness benefits of migratory tactics (e.g., Hebblewhite and Merrill, 2011; Cole et al. 2015) or by behavioral plasticity driven by interacting intrinsic and extrinsic influences (e.g. genes [Pulido et al. 2011], animal age [Clutton-Brock,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Sawyer et al. 2018, van de Kerk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 xml:space="preserve">Because few studies have investigated the drivers of switching behaviors, the causes of variation in this behavioral plasticity are not well understood (Picardi et al. 2020; Lowrey et al. 2020; Denryter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xml:space="preserve">) range from 0% for one herd in the eastern Greater Yellowstone Ecosystem (GYE; Middleton et al. 2013) and 0.2% for another in the southern GYE (Cole et al. 2015), to 23% for a herd in Banff National Park (Eggeman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Kerk et al. 2021; Denryter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Kerk et al. (2021) identified seven movement tactics in mule deer, and Denryter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r>
        <w:rPr>
          <w:rFonts w:ascii="Times New Roman" w:eastAsia="Times New Roman" w:hAnsi="Times New Roman" w:cs="Times New Roman"/>
          <w:i/>
          <w:color w:val="1C1D1E"/>
          <w:sz w:val="24"/>
          <w:szCs w:val="24"/>
        </w:rPr>
        <w:t>sierrae</w:t>
      </w:r>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Forchhammer 2008; Middleton et al. 2013). Furthermore, climate driven changes in snow depth and the timing of snowmelt can alter the costs of energy expenditure for animals moving through the spring landscape (Laforge et al. 2021; Rickbeil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(Dodson 1988; Jesmer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(Eggeman et al. 2016). It is clear that social learning plays a key part in influencing migratory behavior (Jesmer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(Hebblewhite et al. 2005; Wilmers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Rongstad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ungulate populations across North America, declining migration and increasing residency have been associated with management challenges as larger aggregations of wildlife on agricultural lands increase crop damage and heighten the risk of disease transmission to livestock (Hebblewhite et al. 2006; Middleton et al. 2013; Cole et al. 2015; Rayl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(Rickbeil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(Rickbeil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1351BB13"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GPS collar data collected between 2006-2020 from 361 adult female elk in 20 herds. Elk were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 xml:space="preserve">with state and university protocols. Our dataset contained 840 elk-years, with fix rates ranging from 30 minutes to 48 hours. All elk had at least two consecutive years of movement data. </w:t>
      </w:r>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7D06BC62"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5">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Bunnefeld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1"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long distance migration at the other </w:t>
      </w:r>
      <w:bookmarkEnd w:id="1"/>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r w:rsidR="008E7F5E">
        <w:rPr>
          <w:rFonts w:ascii="Times New Roman" w:eastAsia="Times New Roman" w:hAnsi="Times New Roman" w:cs="Times New Roman"/>
          <w:sz w:val="24"/>
          <w:szCs w:val="24"/>
        </w:rPr>
        <w:t>Thu</w:t>
      </w:r>
      <w:r w:rsidR="00B9169A">
        <w:rPr>
          <w:rFonts w:ascii="Times New Roman" w:eastAsia="Times New Roman" w:hAnsi="Times New Roman" w:cs="Times New Roman"/>
          <w:sz w:val="24"/>
          <w:szCs w:val="24"/>
        </w:rPr>
        <w:t>s</w:t>
      </w:r>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A; Lowrey et al. 2020). </w:t>
      </w:r>
      <w:r w:rsidR="00E24BFD">
        <w:rPr>
          <w:rFonts w:ascii="Times New Roman" w:eastAsia="Times New Roman" w:hAnsi="Times New Roman" w:cs="Times New Roman"/>
          <w:sz w:val="24"/>
          <w:szCs w:val="24"/>
        </w:rPr>
        <w:t xml:space="preserve">We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(Vermote, 2015). Using the</w:t>
      </w:r>
      <w:r w:rsidR="00146B91">
        <w:rPr>
          <w:rFonts w:ascii="Times New Roman" w:eastAsia="Times New Roman" w:hAnsi="Times New Roman" w:cs="Times New Roman"/>
          <w:sz w:val="24"/>
          <w:szCs w:val="24"/>
        </w:rPr>
        <w:t xml:space="preserve"> irg</w:t>
      </w:r>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DFP values indicate spatiotemporal alignment between an elk’s location in space and time and high quality, greening vegetation at that same location in space and time</w:t>
      </w:r>
      <w:r w:rsidR="00754AA5">
        <w:rPr>
          <w:rFonts w:ascii="Times New Roman" w:eastAsia="Times New Roman" w:hAnsi="Times New Roman" w:cs="Times New Roman"/>
          <w:sz w:val="24"/>
          <w:szCs w:val="24"/>
        </w:rPr>
        <w:t xml:space="preserve"> (i.e.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w:t>
      </w:r>
      <w:r>
        <w:rPr>
          <w:rFonts w:ascii="Times New Roman" w:eastAsia="Times New Roman" w:hAnsi="Times New Roman" w:cs="Times New Roman"/>
          <w:color w:val="06070B"/>
          <w:sz w:val="24"/>
          <w:szCs w:val="24"/>
        </w:rPr>
        <w:lastRenderedPageBreak/>
        <w:t xml:space="preserve">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26">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096DFA7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30 meter resolution land cover product (Pengra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27">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00E46FB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(Eggeman et al. 2016; Zuur, Ieno and Elphick, 2010). We fit separate sets of models for each tactic as they vary in responses to habitat change (Eggeman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 xml:space="preserve">package to fit models (Kuhn, 2020) and selected top models using Akaike’s information criterion adjusted for small sample size (AICc, Burnham and Anderson 2004; Anderson and Burnham 2002) based on a deltaAICc value of 2. We used Matthews Correlation Coefficient (MCC) to evaluate model fit because it is well suited for imbalanced datasets, with -1, 0, and 1 representing perfect misclassification, random chance, and perfect classification, respectively (Chicco and Jurman, 2020). </w:t>
      </w:r>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32C07A05"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=3 groups using k-means (Appendix A), which we identified as short distance migrants (SDM), elevational migrants (EM) and long distance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B).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3B5ED2E4"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Figure 2). Residents had an equal number of switches in both directions. Nearly all switches were to or from intermediate tactics (</w:t>
      </w:r>
      <w:r w:rsidR="0047751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resident to EM/SDM, or EM to SDM).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i. Elevational migrants</w:t>
      </w:r>
    </w:p>
    <w:p w14:paraId="6713B21B" w14:textId="4C08328D"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C).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
    <w:p w14:paraId="3D32766B" w14:textId="06B83807"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 distance migrants</w:t>
      </w:r>
    </w:p>
    <w:p w14:paraId="53F5CCFF" w14:textId="77777777"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(Appendix D). The covariates for both spring migratory route developed land and the interaction term were not informative.</w:t>
      </w:r>
    </w:p>
    <w:p w14:paraId="17C64295" w14:textId="0DD02F6E"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 distance migrants</w:t>
      </w:r>
    </w:p>
    <w:p w14:paraId="2BF50FD8" w14:textId="6DF98046"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Appendix 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The three remaining supported models indicated an increased likelihood of switching as the proportion of developed land on the spring migratory route increased (Appendix E). One of these models 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783F211F"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we identified, switching behavior actually increased the proportion of migrants rather than contributing to the declining migration and increasing residency reported across the GYE and similar systems (Hebblewhite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2" w:name="_Hlk113627754"/>
      <w:r>
        <w:rPr>
          <w:rFonts w:ascii="Times New Roman" w:eastAsia="Times New Roman" w:hAnsi="Times New Roman" w:cs="Times New Roman"/>
          <w:sz w:val="24"/>
          <w:szCs w:val="24"/>
        </w:rPr>
        <w:t xml:space="preserve">behavioral changes alone are not keeping pace with differing fitness between tactics </w:t>
      </w:r>
      <w:bookmarkEnd w:id="2"/>
      <w:r>
        <w:rPr>
          <w:rFonts w:ascii="Times New Roman" w:eastAsia="Times New Roman" w:hAnsi="Times New Roman" w:cs="Times New Roman"/>
          <w:sz w:val="24"/>
          <w:szCs w:val="24"/>
        </w:rPr>
        <w:t xml:space="preserve">(Hebblewhite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755F154F"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changes. </w:t>
      </w:r>
      <w:r w:rsidR="00D312EC">
        <w:rPr>
          <w:rFonts w:ascii="Times New Roman" w:eastAsia="Times New Roman" w:hAnsi="Times New Roman" w:cs="Times New Roman"/>
          <w:sz w:val="24"/>
          <w:szCs w:val="24"/>
        </w:rPr>
        <w:t>Very few switches between residents and long distance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functions as a short-term adjustment rather than a mechanism for large changes in behavior. In 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w:t>
      </w:r>
      <w:r>
        <w:rPr>
          <w:rFonts w:ascii="Times New Roman" w:eastAsia="Times New Roman" w:hAnsi="Times New Roman" w:cs="Times New Roman"/>
          <w:sz w:val="24"/>
          <w:szCs w:val="24"/>
        </w:rPr>
        <w:lastRenderedPageBreak/>
        <w:t xml:space="preserve">predation risk, as well as human land use and harvest pressure (White and Garrot 2005; Rickbeil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475F0030"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 xml:space="preserve">elk in herds with lower movement tactic diversity were far more likely to switch from long 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ungulate populations increasing migratory propensity and green-wave surfing ability as they spend more time in a landscape (Jesmer et al. 2018). Maintaining diverse migratory portfolios, and the cultural knowledge transmission they enable, may therefore help retain migratory knowledge long-term despite continuing environmental and anthropogenic changes (Middleton et al. 2020; Jesmer et al. 2018). </w:t>
      </w:r>
    </w:p>
    <w:p w14:paraId="7DB75F65" w14:textId="26D2B12A"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 xml:space="preserve">ong distance migrants responded to development along their migration routes, whereas elk with intermediate tactics responded to development on their winter ranges. For LDMs, development levels as low as 3% on the migratory route were likely to lead to a switch from migration. Similarly low thresholds have been identified in mule 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Eggeman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Kerk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Eggeman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(Laforge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(Eggeman et al. 2016; Berg et al. 2019; Peters et 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7573BC15"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While our study included a large sample size affording a significant advance in our picture of diversity and plasticity across this system, we were limited by lack of information about age, abundance and reproductive status</w:t>
      </w:r>
      <w:r w:rsidR="00150CD4">
        <w:rPr>
          <w:rFonts w:ascii="Times New Roman" w:eastAsia="Times New Roman" w:hAnsi="Times New Roman" w:cs="Times New Roman"/>
          <w:sz w:val="24"/>
          <w:szCs w:val="24"/>
          <w:highlight w:val="white"/>
        </w:rPr>
        <w:t>, as well as an absence of movement data from male elk</w:t>
      </w:r>
      <w:r>
        <w:rPr>
          <w:rFonts w:ascii="Times New Roman" w:eastAsia="Times New Roman" w:hAnsi="Times New Roman" w:cs="Times New Roman"/>
          <w:sz w:val="24"/>
          <w:szCs w:val="24"/>
          <w:highlight w:val="white"/>
        </w:rPr>
        <w:t>.</w:t>
      </w:r>
      <w:r w:rsidR="00727226">
        <w:rPr>
          <w:rFonts w:ascii="Times New Roman" w:eastAsia="Times New Roman" w:hAnsi="Times New Roman" w:cs="Times New Roman"/>
          <w:sz w:val="24"/>
          <w:szCs w:val="24"/>
          <w:highlight w:val="white"/>
        </w:rPr>
        <w:t xml:space="preserve"> </w:t>
      </w:r>
      <w:r w:rsidR="00BD461D">
        <w:rPr>
          <w:rFonts w:ascii="Times New Roman" w:eastAsia="Times New Roman" w:hAnsi="Times New Roman" w:cs="Times New Roman"/>
          <w:sz w:val="24"/>
          <w:szCs w:val="24"/>
          <w:highlight w:val="white"/>
        </w:rPr>
        <w:t xml:space="preserve">With an even </w:t>
      </w:r>
      <w:r w:rsidR="00727226">
        <w:rPr>
          <w:rFonts w:ascii="Times New Roman" w:eastAsia="Times New Roman" w:hAnsi="Times New Roman" w:cs="Times New Roman"/>
          <w:sz w:val="24"/>
          <w:szCs w:val="24"/>
          <w:highlight w:val="white"/>
        </w:rPr>
        <w:t>large</w:t>
      </w:r>
      <w:r w:rsidR="00BD461D">
        <w:rPr>
          <w:rFonts w:ascii="Times New Roman" w:eastAsia="Times New Roman" w:hAnsi="Times New Roman" w:cs="Times New Roman"/>
          <w:sz w:val="24"/>
          <w:szCs w:val="24"/>
          <w:highlight w:val="white"/>
        </w:rPr>
        <w:t>r</w:t>
      </w:r>
      <w:r w:rsidR="00727226">
        <w:rPr>
          <w:rFonts w:ascii="Times New Roman" w:eastAsia="Times New Roman" w:hAnsi="Times New Roman" w:cs="Times New Roman"/>
          <w:sz w:val="24"/>
          <w:szCs w:val="24"/>
          <w:highlight w:val="white"/>
        </w:rPr>
        <w:t xml:space="preserve"> sample</w:t>
      </w:r>
      <w:r w:rsidR="00C72CD8">
        <w:rPr>
          <w:rFonts w:ascii="Times New Roman" w:eastAsia="Times New Roman" w:hAnsi="Times New Roman" w:cs="Times New Roman"/>
          <w:sz w:val="24"/>
          <w:szCs w:val="24"/>
          <w:highlight w:val="white"/>
        </w:rPr>
        <w:t xml:space="preserve"> size</w:t>
      </w:r>
      <w:r w:rsidR="00BD461D">
        <w:rPr>
          <w:rFonts w:ascii="Times New Roman" w:eastAsia="Times New Roman" w:hAnsi="Times New Roman" w:cs="Times New Roman"/>
          <w:sz w:val="24"/>
          <w:szCs w:val="24"/>
          <w:highlight w:val="white"/>
        </w:rPr>
        <w:t>, we</w:t>
      </w:r>
      <w:r w:rsidR="00727226">
        <w:rPr>
          <w:rFonts w:ascii="Times New Roman" w:eastAsia="Times New Roman" w:hAnsi="Times New Roman" w:cs="Times New Roman"/>
          <w:sz w:val="24"/>
          <w:szCs w:val="24"/>
          <w:highlight w:val="white"/>
        </w:rPr>
        <w:t xml:space="preserve"> </w:t>
      </w:r>
      <w:r w:rsidR="00BD461D">
        <w:rPr>
          <w:rFonts w:ascii="Times New Roman" w:eastAsia="Times New Roman" w:hAnsi="Times New Roman" w:cs="Times New Roman"/>
          <w:sz w:val="24"/>
          <w:szCs w:val="24"/>
          <w:highlight w:val="white"/>
        </w:rPr>
        <w:t>c</w:t>
      </w:r>
      <w:r w:rsidR="00727226">
        <w:rPr>
          <w:rFonts w:ascii="Times New Roman" w:eastAsia="Times New Roman" w:hAnsi="Times New Roman" w:cs="Times New Roman"/>
          <w:sz w:val="24"/>
          <w:szCs w:val="24"/>
          <w:highlight w:val="white"/>
        </w:rPr>
        <w:t xml:space="preserve">ould have </w:t>
      </w:r>
      <w:r w:rsidR="00BD461D">
        <w:rPr>
          <w:rFonts w:ascii="Times New Roman" w:eastAsia="Times New Roman" w:hAnsi="Times New Roman" w:cs="Times New Roman"/>
          <w:sz w:val="24"/>
          <w:szCs w:val="24"/>
          <w:highlight w:val="white"/>
        </w:rPr>
        <w:t>used</w:t>
      </w:r>
      <w:r w:rsidR="00727226">
        <w:rPr>
          <w:rFonts w:ascii="Times New Roman" w:eastAsia="Times New Roman" w:hAnsi="Times New Roman" w:cs="Times New Roman"/>
          <w:sz w:val="24"/>
          <w:szCs w:val="24"/>
          <w:highlight w:val="white"/>
        </w:rPr>
        <w:t xml:space="preserve"> a model that incorporated both the tactic that an individual switched to</w:t>
      </w:r>
      <w:r w:rsidR="00C72CD8">
        <w:rPr>
          <w:rFonts w:ascii="Times New Roman" w:eastAsia="Times New Roman" w:hAnsi="Times New Roman" w:cs="Times New Roman"/>
          <w:sz w:val="24"/>
          <w:szCs w:val="24"/>
          <w:highlight w:val="white"/>
        </w:rPr>
        <w:t xml:space="preserve"> as well as from</w:t>
      </w:r>
      <w:r w:rsidR="00727226">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Further studies that</w:t>
      </w:r>
      <w:r w:rsidR="00ED0A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combine information </w:t>
      </w:r>
      <w:r>
        <w:rPr>
          <w:rFonts w:ascii="Times New Roman" w:eastAsia="Times New Roman" w:hAnsi="Times New Roman" w:cs="Times New Roman"/>
          <w:sz w:val="24"/>
          <w:szCs w:val="24"/>
        </w:rPr>
        <w:lastRenderedPageBreak/>
        <w:t xml:space="preserve">about migratory behavior with longer term data from individuals with multiple opportunities to switch tactics are needed to better understand the drivers of ungulate switching behavior. Additionally, by monitoring herd-level or tactic-level vital rates, the link between switching and herd-level fitness could be solidified (Lowrey et al. 2020). Regardless, it is clear that diverse migratory portfolios, and the cultural knowledge transmission they enable, lead to increased migratory propensity and make ungulates more resilient and adaptable to changing conditions. </w:t>
      </w:r>
    </w:p>
    <w:p w14:paraId="25282A3B" w14:textId="773D5D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0066E60B" w14:textId="5C761216" w:rsidR="001B4892" w:rsidRDefault="001B4892" w:rsidP="001B4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Acknowledgements</w:t>
      </w:r>
    </w:p>
    <w:p w14:paraId="0F70E21C" w14:textId="61EBB512" w:rsidR="00E64B5A" w:rsidRPr="00E64B5A" w:rsidRDefault="00E24BFD"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531D1DDC" w14:textId="460A1C35" w:rsidR="006F0ED2" w:rsidRDefault="001B4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Author Contributions</w:t>
      </w:r>
    </w:p>
    <w:p w14:paraId="0807A954" w14:textId="3ED7F37A" w:rsidR="006F0ED2" w:rsidRPr="006F0ED2" w:rsidRDefault="006F0ED2">
      <w:pPr>
        <w:rPr>
          <w:rFonts w:ascii="Times New Roman" w:eastAsia="Times New Roman" w:hAnsi="Times New Roman" w:cs="Times New Roman"/>
          <w:b/>
          <w:bCs/>
          <w:sz w:val="24"/>
          <w:szCs w:val="24"/>
        </w:rPr>
      </w:pPr>
      <w:r>
        <w:rPr>
          <w:rFonts w:ascii="Times New Roman" w:eastAsia="Times New Roman" w:hAnsi="Times New Roman" w:cs="Times New Roman"/>
          <w:sz w:val="24"/>
          <w:szCs w:val="24"/>
          <w:highlight w:val="white"/>
        </w:rPr>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2CBAAEFC" w14:textId="3EF314B1" w:rsidR="00FE3165" w:rsidRDefault="00FE31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Dwinnell, S. P. H., Fralick, G. L., &amp; Monteith, K. L. (2017). The greenscape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28">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29">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DeVoe,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behaviour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Hebblewhite, M., st.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0">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Loe, L. E., Meisingset, E. L., Zimmermann, B., van Moorter, B., &amp; Mysterud,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Aplin, L. M., Bearhop, S., Carroll, E. L., Ciucci, P., Fishlock, V., Ford, J. K. B., Garland, E. C., Keith, S. A., McGregor, P. K., Mesnick, S. L., Noad, M. J., Notarbartolo di Sciara, G., Robbins, M. M., Simmonds, M. P., Spina, F., Thornton, A., Wade, P. R., … Rutz,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Bunnefeld, N., Börger, L., van Moorter, B., Rolandsen, C. M., Dettki,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1">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Multimodel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Brönmark,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Jurman,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2">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Clutton-Brock,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Brimeyer,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3">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Denryter,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4">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Eggeman, S. L., Hebblewhite, M., Bohm, H., Whittington, J., &amp; Merrill, E. H. (2016). Behavioural flexibility in migratory behaviour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5">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36">
        <w:r>
          <w:rPr>
            <w:rFonts w:ascii="Times New Roman" w:eastAsia="Times New Roman" w:hAnsi="Times New Roman" w:cs="Times New Roman"/>
            <w:color w:val="1155CC"/>
            <w:sz w:val="24"/>
            <w:szCs w:val="24"/>
            <w:u w:val="single"/>
          </w:rPr>
          <w:t>https://doi.org/https://doi.org/10.1016/0169-5347(88)90166-8</w:t>
        </w:r>
      </w:hyperlink>
    </w:p>
    <w:p w14:paraId="1298A6B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(2), 478–498. https://doi.org/10.1086/285227</w:t>
      </w:r>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Gowan, T. A., Ortega-Ortiz, J. G., Hostetler, J. A., Hamilton, P. K., Knowlton, A. R., Jackson, K. A., … Naessig,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Hancher, M., Dixon, M., Ilyushchenko, S., Thau,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37">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r>
        <w:rPr>
          <w:rFonts w:ascii="Times New Roman" w:eastAsia="Times New Roman" w:hAnsi="Times New Roman" w:cs="Times New Roman"/>
          <w:i/>
          <w:sz w:val="24"/>
          <w:szCs w:val="24"/>
        </w:rPr>
        <w:t>Geoforum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38">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Hylander,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39">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White, C. A., Nietvelt, C. G., Mckenzie,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H., Morgantini, L. E., White, C. A., Allen, J. R., Bruns, E., Thurston, L., &amp; Hurd, T. E. (2006). Is the Migratory Behavior of Montane Elk Herds in Peril? The Case of Alberta’s Ya Ha Tinda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0">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&amp; Mcdermid,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Jakopak, R. P., LaSharr, T. N., Dwinnell, S. P. H., Fralick,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Jesmer, B. R., Merkle, J. A., Goheen, J. R., Aikens, E. O., Beck, J. L., Courtemanch, A. B., Hurley, M. A., McWhirter, D. E., Miyasaki,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1">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Albeke,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Esmaeili, S., Kaczensky, P., Middleton, A., Monteith, K. L., Morrison, T. A., Mueller, T., Sawyer, H., &amp; Goheen, J. R. (2021). Annual Review of Ecology, Evolution, and Systematics Causes, Consequences, and Conservation of Ungulate Migration. </w:t>
      </w:r>
      <w:r>
        <w:rPr>
          <w:rFonts w:ascii="Times New Roman" w:eastAsia="Times New Roman" w:hAnsi="Times New Roman" w:cs="Times New Roman"/>
          <w:i/>
          <w:sz w:val="24"/>
          <w:szCs w:val="24"/>
        </w:rPr>
        <w:t>Annu. Rev. Ecol. Evol.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realise climate-driven range shifts. </w:t>
      </w:r>
      <w:r>
        <w:rPr>
          <w:rFonts w:ascii="Times New Roman" w:eastAsia="Times New Roman" w:hAnsi="Times New Roman" w:cs="Times New Roman"/>
          <w:i/>
          <w:sz w:val="24"/>
          <w:szCs w:val="24"/>
        </w:rPr>
        <w:t>Ecography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Laforge, M. P., Bonar, M., &amp; vander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2">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Rongstad,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Courtemanch, A. B., White, P. J., Paterson, J. T., Dewey, S. R., &amp; Garrott,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Klaver,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Gude,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3">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4">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5">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Pengra, B.W., Stehman, S.V., Horton, J.A., Dockter, D.J., Schroeder, T.A., Yang, Z., Hernandez, A.J., Healey, S.P., Cohen, W.B., Finco,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Hebblewhite, M., Mysterud, A., Eacker, D., Hewison, A. J. M., Linnell, J. D. C., Focardi, S., Urbano, F., de Groeve, J., Gehr, B., Heurich, M., Jarnemo, A., Kjellander, P., </w:t>
      </w:r>
      <w:r>
        <w:rPr>
          <w:rFonts w:ascii="Times New Roman" w:eastAsia="Times New Roman" w:hAnsi="Times New Roman" w:cs="Times New Roman"/>
          <w:sz w:val="24"/>
          <w:szCs w:val="24"/>
        </w:rPr>
        <w:lastRenderedPageBreak/>
        <w:t xml:space="preserve">Kröschel, M., Morellet, N., Pedrotti, L., Reinecke, H., Sandfort, R., Sönnichsen, L., … Cagnacci,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Picardi, S., Frederick, P. C., Borkhataria, R. R., &amp; Basille,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46">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Forchhammer,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revis(it)ed.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47">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48">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Rayl, N. D., Merkle, J. A., Proffitt, K. M., Almberg, E. S., Jones, J. D., Gude,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Rickbeil, G. J. M., Merkle, J. A., Anderson, G., Atwood, M. P., Beckmann, J. P., Cole, E. K., Courtemanch, A. B., Dewey, S., Gustine, D. D., Kauffman, M. J., McWhirter, D. E., Mong,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irg: Instantaneous Rate of Green Up. R package version 0.1.1. </w:t>
      </w:r>
      <w:hyperlink r:id="rId49">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Whitlaw,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Singh, N. J., Börger, L., Dettki, H., Bunnefeld,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0">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Hebblewhite, M., Stephenson, T. R., &amp; German, D. W. (2018). How plastic is migratory behavior? Quantifying elevational movement in a partially migratory alpine ungulate, the Sierra Nevada bighorn sheep (Ovis canadensis sierrae).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1">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Kerk,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Vermote,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2">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Wilmers,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3">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Barten,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Albeke,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Shawler, A., van Scoyoc, A., Smith, J. A., Mueller, T., Sawyer, H., Andreozzi, C., Bidder, O. R., Karandikar,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Zuur, A. F., Ieno,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4">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Lowrey et al. 2020; Jesmer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Wilmers and Levi 2013; Hebblewhite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Barker et al. 2019a &amp; b; Wilmers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Jones et al. 2014; Lewis and Rongstad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163D5886" w14:textId="77777777" w:rsidR="00B51F6A" w:rsidRPr="00B51F6A" w:rsidRDefault="00B51F6A" w:rsidP="00B51F6A">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[EM; green], and long-distance migrant [LDM; orange].</w:t>
      </w:r>
    </w:p>
    <w:p w14:paraId="6542AE43" w14:textId="77777777" w:rsidR="00B51F6A" w:rsidRDefault="00B51F6A" w:rsidP="00723C88">
      <w:pPr>
        <w:rPr>
          <w:rFonts w:ascii="Times New Roman" w:eastAsia="Times New Roman" w:hAnsi="Times New Roman" w:cs="Times New Roman"/>
          <w:b/>
          <w:bCs/>
          <w:color w:val="000000" w:themeColor="text1"/>
          <w:sz w:val="24"/>
          <w:szCs w:val="24"/>
        </w:rPr>
      </w:pPr>
    </w:p>
    <w:p w14:paraId="1E6C2C61" w14:textId="1201AFA6"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Elevational migrants (EM) switched tactics most often (38% of opportunities); residents (R) switched in 26% of chances; Short distance migrants (SDM) in 16% of chances and long distance migrants (LDM) in 12.5% of chances. Most changes only moved a single step along the migratory continuum (e.g.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16D04150" w14:textId="63B78D61" w:rsidR="00DC1D73" w:rsidRPr="00DC1D73" w:rsidRDefault="00DC1D73" w:rsidP="00DC1D73">
      <w:pPr>
        <w:spacing w:before="200"/>
        <w:rPr>
          <w:rFonts w:ascii="Times New Roman" w:eastAsia="Times New Roman" w:hAnsi="Times New Roman" w:cs="Times New Roman"/>
          <w:sz w:val="24"/>
          <w:szCs w:val="24"/>
        </w:rPr>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events.</w:t>
      </w:r>
    </w:p>
    <w:p w14:paraId="76973102" w14:textId="77777777" w:rsidR="00DC1D73" w:rsidRDefault="00DC1D73" w:rsidP="00723C88">
      <w:pPr>
        <w:rPr>
          <w:rFonts w:ascii="Times New Roman" w:eastAsia="Times New Roman" w:hAnsi="Times New Roman" w:cs="Times New Roman"/>
          <w:b/>
          <w:bCs/>
          <w:color w:val="000000" w:themeColor="text1"/>
          <w:sz w:val="24"/>
          <w:szCs w:val="24"/>
        </w:rPr>
      </w:pPr>
    </w:p>
    <w:p w14:paraId="1175D5E3" w14:textId="77777777" w:rsidR="00DD6104" w:rsidRDefault="00DD6104" w:rsidP="00723C88">
      <w:pPr>
        <w:rPr>
          <w:rFonts w:ascii="Times New Roman" w:eastAsia="Times New Roman" w:hAnsi="Times New Roman" w:cs="Times New Roman"/>
          <w:b/>
          <w:bCs/>
          <w:color w:val="000000" w:themeColor="text1"/>
          <w:sz w:val="24"/>
          <w:szCs w:val="24"/>
        </w:rPr>
      </w:pPr>
    </w:p>
    <w:p w14:paraId="1C3F8713" w14:textId="1BE15392" w:rsidR="002C3557" w:rsidRDefault="00DD6104">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r w:rsidR="002C3557" w:rsidRPr="002C3557">
        <w:rPr>
          <w:noProof/>
          <w:lang w:val="en-US"/>
        </w:rPr>
        <w:lastRenderedPageBreak/>
        <w:drawing>
          <wp:anchor distT="114300" distB="114300" distL="114300" distR="114300" simplePos="0" relativeHeight="251662336" behindDoc="0" locked="0" layoutInCell="1" hidden="0" allowOverlap="1" wp14:anchorId="70E95057" wp14:editId="1AD7E235">
            <wp:simplePos x="0" y="0"/>
            <wp:positionH relativeFrom="column">
              <wp:posOffset>0</wp:posOffset>
            </wp:positionH>
            <wp:positionV relativeFrom="paragraph">
              <wp:posOffset>403774</wp:posOffset>
            </wp:positionV>
            <wp:extent cx="5651500" cy="7114032"/>
            <wp:effectExtent l="0" t="0" r="0" b="0"/>
            <wp:wrapSquare wrapText="bothSides" distT="114300" distB="114300" distL="114300" distR="11430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5"/>
                    <a:srcRect r="399"/>
                    <a:stretch>
                      <a:fillRect/>
                    </a:stretch>
                  </pic:blipFill>
                  <pic:spPr>
                    <a:xfrm>
                      <a:off x="0" y="0"/>
                      <a:ext cx="5651500" cy="7114032"/>
                    </a:xfrm>
                    <a:prstGeom prst="rect">
                      <a:avLst/>
                    </a:prstGeom>
                    <a:ln/>
                  </pic:spPr>
                </pic:pic>
              </a:graphicData>
            </a:graphic>
            <wp14:sizeRelH relativeFrom="margin">
              <wp14:pctWidth>0</wp14:pctWidth>
            </wp14:sizeRelH>
            <wp14:sizeRelV relativeFrom="margin">
              <wp14:pctHeight>0</wp14:pctHeight>
            </wp14:sizeRelV>
          </wp:anchor>
        </w:drawing>
      </w:r>
      <w:r w:rsidRPr="00DD6104">
        <w:rPr>
          <w:rFonts w:ascii="Times New Roman" w:eastAsia="Times New Roman" w:hAnsi="Times New Roman" w:cs="Times New Roman"/>
          <w:b/>
          <w:bCs/>
          <w:color w:val="000000" w:themeColor="text1"/>
          <w:sz w:val="24"/>
          <w:szCs w:val="24"/>
        </w:rPr>
        <w:t>Figures</w:t>
      </w:r>
    </w:p>
    <w:p w14:paraId="56B672BC" w14:textId="0AA7CA7C" w:rsidR="002C3557" w:rsidRDefault="002C3557">
      <w:pPr>
        <w:rPr>
          <w:rFonts w:ascii="Times New Roman" w:eastAsia="Times New Roman" w:hAnsi="Times New Roman" w:cs="Times New Roman"/>
          <w:b/>
          <w:bCs/>
          <w:color w:val="000000" w:themeColor="text1"/>
          <w:sz w:val="24"/>
          <w:szCs w:val="24"/>
        </w:rPr>
      </w:pPr>
    </w:p>
    <w:p w14:paraId="4634F2BE" w14:textId="132704AD" w:rsidR="002C3557" w:rsidRPr="002C3557" w:rsidRDefault="002C3557">
      <w:pPr>
        <w:rPr>
          <w:rFonts w:ascii="Times New Roman" w:eastAsia="Times New Roman" w:hAnsi="Times New Roman" w:cs="Times New Roman"/>
          <w:color w:val="000000" w:themeColor="text1"/>
          <w:sz w:val="24"/>
          <w:szCs w:val="24"/>
        </w:rPr>
      </w:pPr>
      <w:r w:rsidRPr="002C3557">
        <w:rPr>
          <w:rFonts w:ascii="Times New Roman" w:eastAsia="Times New Roman" w:hAnsi="Times New Roman" w:cs="Times New Roman"/>
          <w:color w:val="000000" w:themeColor="text1"/>
          <w:sz w:val="24"/>
          <w:szCs w:val="24"/>
        </w:rPr>
        <w:t>Figure 1</w:t>
      </w:r>
    </w:p>
    <w:p w14:paraId="04D8AF12" w14:textId="7A46B94F" w:rsidR="00030FA4" w:rsidRDefault="00030FA4">
      <w:pPr>
        <w:rPr>
          <w:rFonts w:ascii="Times New Roman" w:eastAsia="Times New Roman" w:hAnsi="Times New Roman" w:cs="Times New Roman"/>
          <w:b/>
          <w:bCs/>
          <w:color w:val="000000" w:themeColor="text1"/>
          <w:sz w:val="24"/>
          <w:szCs w:val="24"/>
        </w:rPr>
      </w:pPr>
      <w:r w:rsidRPr="003F55DE">
        <w:rPr>
          <w:rFonts w:ascii="Times New Roman" w:eastAsia="Times New Roman" w:hAnsi="Times New Roman" w:cs="Times New Roman"/>
          <w:noProof/>
          <w:sz w:val="24"/>
          <w:szCs w:val="24"/>
          <w:lang w:val="en-US"/>
        </w:rPr>
        <w:lastRenderedPageBreak/>
        <w:drawing>
          <wp:inline distT="0" distB="0" distL="0" distR="0" wp14:anchorId="697BABF4" wp14:editId="19FA77B9">
            <wp:extent cx="5943600" cy="4484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4484370"/>
                    </a:xfrm>
                    <a:prstGeom prst="rect">
                      <a:avLst/>
                    </a:prstGeom>
                  </pic:spPr>
                </pic:pic>
              </a:graphicData>
            </a:graphic>
          </wp:inline>
        </w:drawing>
      </w:r>
    </w:p>
    <w:p w14:paraId="0640144C" w14:textId="68C016AF" w:rsidR="00030FA4" w:rsidRDefault="00030FA4">
      <w:pPr>
        <w:rPr>
          <w:rFonts w:ascii="Times New Roman" w:eastAsia="Times New Roman" w:hAnsi="Times New Roman" w:cs="Times New Roman"/>
          <w:b/>
          <w:bCs/>
          <w:color w:val="000000" w:themeColor="text1"/>
          <w:sz w:val="24"/>
          <w:szCs w:val="24"/>
        </w:rPr>
      </w:pPr>
    </w:p>
    <w:p w14:paraId="2C332EB6" w14:textId="1141D9D6" w:rsidR="00030FA4" w:rsidRPr="00030FA4" w:rsidRDefault="00030FA4">
      <w:pPr>
        <w:rPr>
          <w:rFonts w:ascii="Times New Roman" w:eastAsia="Times New Roman" w:hAnsi="Times New Roman" w:cs="Times New Roman"/>
          <w:color w:val="000000" w:themeColor="text1"/>
          <w:sz w:val="24"/>
          <w:szCs w:val="24"/>
        </w:rPr>
      </w:pPr>
      <w:r w:rsidRPr="00030FA4">
        <w:rPr>
          <w:rFonts w:ascii="Times New Roman" w:eastAsia="Times New Roman" w:hAnsi="Times New Roman" w:cs="Times New Roman"/>
          <w:color w:val="000000" w:themeColor="text1"/>
          <w:sz w:val="24"/>
          <w:szCs w:val="24"/>
        </w:rPr>
        <w:t>Figure 2</w:t>
      </w:r>
    </w:p>
    <w:p w14:paraId="42711A66" w14:textId="38DFA224" w:rsidR="005808A9" w:rsidRDefault="005808A9">
      <w:pPr>
        <w:rPr>
          <w:rFonts w:ascii="Times New Roman" w:eastAsia="Times New Roman" w:hAnsi="Times New Roman" w:cs="Times New Roman"/>
          <w:b/>
          <w:bCs/>
          <w:color w:val="000000" w:themeColor="text1"/>
          <w:sz w:val="24"/>
          <w:szCs w:val="24"/>
        </w:rPr>
      </w:pPr>
      <w:r w:rsidRPr="004B00A0">
        <w:rPr>
          <w:rFonts w:ascii="Times New Roman" w:hAnsi="Times New Roman"/>
          <w:noProof/>
          <w:sz w:val="20"/>
          <w:lang w:val="en-US"/>
        </w:rPr>
        <w:lastRenderedPageBreak/>
        <w:drawing>
          <wp:inline distT="114300" distB="114300" distL="114300" distR="114300" wp14:anchorId="765C1B3D" wp14:editId="468DDD09">
            <wp:extent cx="5343525" cy="467677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7"/>
                    <a:srcRect/>
                    <a:stretch>
                      <a:fillRect/>
                    </a:stretch>
                  </pic:blipFill>
                  <pic:spPr>
                    <a:xfrm>
                      <a:off x="0" y="0"/>
                      <a:ext cx="5343525" cy="4676775"/>
                    </a:xfrm>
                    <a:prstGeom prst="rect">
                      <a:avLst/>
                    </a:prstGeom>
                    <a:ln/>
                  </pic:spPr>
                </pic:pic>
              </a:graphicData>
            </a:graphic>
          </wp:inline>
        </w:drawing>
      </w:r>
    </w:p>
    <w:p w14:paraId="36D6AE62" w14:textId="77777777" w:rsidR="000F5FB3" w:rsidRDefault="000F5FB3" w:rsidP="00723C88">
      <w:pPr>
        <w:rPr>
          <w:rFonts w:ascii="Times New Roman" w:eastAsia="Times New Roman" w:hAnsi="Times New Roman" w:cs="Times New Roman"/>
          <w:b/>
          <w:bCs/>
          <w:color w:val="000000" w:themeColor="text1"/>
          <w:sz w:val="24"/>
          <w:szCs w:val="24"/>
        </w:rPr>
      </w:pPr>
    </w:p>
    <w:p w14:paraId="264CE509" w14:textId="1DBEDA47" w:rsidR="00DD6104" w:rsidRPr="005808A9" w:rsidRDefault="005808A9" w:rsidP="00723C88">
      <w:pPr>
        <w:rPr>
          <w:rFonts w:ascii="Times New Roman" w:eastAsia="Times New Roman" w:hAnsi="Times New Roman" w:cs="Times New Roman"/>
          <w:color w:val="000000" w:themeColor="text1"/>
          <w:sz w:val="24"/>
          <w:szCs w:val="24"/>
        </w:rPr>
      </w:pPr>
      <w:r w:rsidRPr="005808A9">
        <w:rPr>
          <w:rFonts w:ascii="Times New Roman" w:eastAsia="Times New Roman" w:hAnsi="Times New Roman" w:cs="Times New Roman"/>
          <w:color w:val="000000" w:themeColor="text1"/>
          <w:sz w:val="24"/>
          <w:szCs w:val="24"/>
        </w:rPr>
        <w:t xml:space="preserve">Figure </w:t>
      </w:r>
      <w:r w:rsidR="006C031B">
        <w:rPr>
          <w:rFonts w:ascii="Times New Roman" w:eastAsia="Times New Roman" w:hAnsi="Times New Roman" w:cs="Times New Roman"/>
          <w:color w:val="000000" w:themeColor="text1"/>
          <w:sz w:val="24"/>
          <w:szCs w:val="24"/>
        </w:rPr>
        <w:t>3</w:t>
      </w:r>
    </w:p>
    <w:p w14:paraId="5932C9D5" w14:textId="77777777" w:rsidR="00DD6104" w:rsidRDefault="00DD6104" w:rsidP="00723C88">
      <w:pPr>
        <w:rPr>
          <w:rFonts w:ascii="Times New Roman" w:eastAsia="Times New Roman" w:hAnsi="Times New Roman" w:cs="Times New Roman"/>
          <w:b/>
          <w:bCs/>
          <w:color w:val="000000" w:themeColor="text1"/>
          <w:sz w:val="24"/>
          <w:szCs w:val="24"/>
        </w:rPr>
      </w:pPr>
      <w:r w:rsidRPr="004B00A0">
        <w:rPr>
          <w:rFonts w:ascii="Times New Roman" w:hAnsi="Times New Roman"/>
          <w:noProof/>
          <w:sz w:val="20"/>
          <w:lang w:val="en-US"/>
        </w:rPr>
        <w:lastRenderedPageBreak/>
        <w:drawing>
          <wp:inline distT="114300" distB="114300" distL="114300" distR="114300" wp14:anchorId="488ADA10" wp14:editId="11DC7926">
            <wp:extent cx="5343525" cy="467677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8"/>
                    <a:srcRect/>
                    <a:stretch>
                      <a:fillRect/>
                    </a:stretch>
                  </pic:blipFill>
                  <pic:spPr>
                    <a:xfrm>
                      <a:off x="0" y="0"/>
                      <a:ext cx="5343525" cy="4676775"/>
                    </a:xfrm>
                    <a:prstGeom prst="rect">
                      <a:avLst/>
                    </a:prstGeom>
                    <a:ln/>
                  </pic:spPr>
                </pic:pic>
              </a:graphicData>
            </a:graphic>
          </wp:inline>
        </w:drawing>
      </w:r>
    </w:p>
    <w:p w14:paraId="342E926B" w14:textId="77777777" w:rsidR="00DD6104" w:rsidRDefault="00DD6104" w:rsidP="00723C88">
      <w:pPr>
        <w:rPr>
          <w:rFonts w:ascii="Times New Roman" w:eastAsia="Times New Roman" w:hAnsi="Times New Roman" w:cs="Times New Roman"/>
          <w:b/>
          <w:bCs/>
          <w:color w:val="000000" w:themeColor="text1"/>
          <w:sz w:val="24"/>
          <w:szCs w:val="24"/>
        </w:rPr>
      </w:pPr>
    </w:p>
    <w:p w14:paraId="03BFE6DD" w14:textId="08E6E5FF" w:rsidR="00DD6104" w:rsidRPr="00DD6104" w:rsidRDefault="00DD6104" w:rsidP="00723C88">
      <w:pPr>
        <w:rPr>
          <w:rFonts w:ascii="Times New Roman" w:eastAsia="Times New Roman" w:hAnsi="Times New Roman" w:cs="Times New Roman"/>
          <w:color w:val="000000" w:themeColor="text1"/>
          <w:sz w:val="24"/>
          <w:szCs w:val="24"/>
        </w:rPr>
        <w:sectPr w:rsidR="00DD6104" w:rsidRPr="00DD6104" w:rsidSect="007E3013">
          <w:pgSz w:w="12240" w:h="15840"/>
          <w:pgMar w:top="1440" w:right="1440" w:bottom="1440" w:left="1440" w:header="720" w:footer="720" w:gutter="0"/>
          <w:lnNumType w:countBy="1" w:restart="continuous"/>
          <w:pgNumType w:start="1"/>
          <w:cols w:space="720"/>
          <w:docGrid w:linePitch="299"/>
        </w:sectPr>
      </w:pPr>
      <w:r w:rsidRPr="00DD6104">
        <w:rPr>
          <w:rFonts w:ascii="Times New Roman" w:eastAsia="Times New Roman" w:hAnsi="Times New Roman" w:cs="Times New Roman"/>
          <w:color w:val="000000" w:themeColor="text1"/>
          <w:sz w:val="24"/>
          <w:szCs w:val="24"/>
        </w:rPr>
        <w:t xml:space="preserve">Figure </w:t>
      </w:r>
      <w:r w:rsidR="006C031B">
        <w:rPr>
          <w:rFonts w:ascii="Times New Roman" w:eastAsia="Times New Roman" w:hAnsi="Times New Roman" w:cs="Times New Roman"/>
          <w:color w:val="000000" w:themeColor="text1"/>
          <w:sz w:val="24"/>
          <w:szCs w:val="24"/>
        </w:rPr>
        <w:t>4</w:t>
      </w:r>
    </w:p>
    <w:p w14:paraId="348987FC"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Supplemental information</w:t>
      </w:r>
    </w:p>
    <w:p w14:paraId="1B329788" w14:textId="77777777" w:rsidR="00C76247" w:rsidRDefault="00E24BFD">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Appendix A.</w:t>
      </w:r>
    </w:p>
    <w:p w14:paraId="7EEBECBB" w14:textId="77777777" w:rsidR="00C76247" w:rsidRDefault="00E24BFD">
      <w:pPr>
        <w:spacing w:before="240" w:after="240"/>
        <w:jc w:val="center"/>
        <w:rPr>
          <w:rFonts w:ascii="Times New Roman" w:eastAsia="Times New Roman" w:hAnsi="Times New Roman" w:cs="Times New Roman"/>
          <w:sz w:val="24"/>
          <w:szCs w:val="24"/>
        </w:rPr>
      </w:pPr>
      <w:r w:rsidRPr="004B00A0">
        <w:rPr>
          <w:rFonts w:ascii="Times New Roman" w:hAnsi="Times New Roman"/>
          <w:noProof/>
          <w:sz w:val="24"/>
          <w:lang w:val="en-US"/>
        </w:rPr>
        <w:drawing>
          <wp:inline distT="114300" distB="114300" distL="114300" distR="114300" wp14:anchorId="701060A0" wp14:editId="3F57C62C">
            <wp:extent cx="4936664" cy="4316001"/>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9"/>
                    <a:srcRect/>
                    <a:stretch>
                      <a:fillRect/>
                    </a:stretch>
                  </pic:blipFill>
                  <pic:spPr>
                    <a:xfrm>
                      <a:off x="0" y="0"/>
                      <a:ext cx="4936664" cy="4316001"/>
                    </a:xfrm>
                    <a:prstGeom prst="rect">
                      <a:avLst/>
                    </a:prstGeom>
                    <a:ln/>
                  </pic:spPr>
                </pic:pic>
              </a:graphicData>
            </a:graphic>
          </wp:inline>
        </w:drawing>
      </w:r>
    </w:p>
    <w:p w14:paraId="3BE5C835" w14:textId="43B54C64" w:rsidR="00C76247" w:rsidRDefault="00E24BFD">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performed k-means on scaled and centered data. We evaluated the plots to identify k such that the within group sum of squared Euclidean distances was minimized, but the between group sum of squared distances was maximized (Lowrey et al. 2020). The optimal value falls between k = 2 and k = 3. Thus, we evaluated both to identify which fit our study system better.</w:t>
      </w:r>
    </w:p>
    <w:p w14:paraId="793E5FE8" w14:textId="1D405E50" w:rsidR="00C76247" w:rsidRDefault="00611B19">
      <w:pPr>
        <w:spacing w:before="240" w:after="240"/>
        <w:rPr>
          <w:rFonts w:ascii="Times New Roman" w:eastAsia="Times New Roman" w:hAnsi="Times New Roman" w:cs="Times New Roman"/>
          <w:color w:val="333333"/>
          <w:sz w:val="24"/>
          <w:szCs w:val="24"/>
          <w:highlight w:val="white"/>
        </w:rPr>
      </w:pPr>
      <w:r w:rsidRPr="004B00A0">
        <w:rPr>
          <w:noProof/>
          <w:lang w:val="en-US"/>
        </w:rPr>
        <w:lastRenderedPageBreak/>
        <w:drawing>
          <wp:anchor distT="0" distB="0" distL="0" distR="0" simplePos="0" relativeHeight="251659264" behindDoc="1" locked="0" layoutInCell="1" hidden="0" allowOverlap="1" wp14:anchorId="255A5D21" wp14:editId="19ED09D3">
            <wp:simplePos x="0" y="0"/>
            <wp:positionH relativeFrom="column">
              <wp:posOffset>4284164</wp:posOffset>
            </wp:positionH>
            <wp:positionV relativeFrom="paragraph">
              <wp:posOffset>136252</wp:posOffset>
            </wp:positionV>
            <wp:extent cx="3924974" cy="3272435"/>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0"/>
                    <a:srcRect t="4734"/>
                    <a:stretch>
                      <a:fillRect/>
                    </a:stretch>
                  </pic:blipFill>
                  <pic:spPr>
                    <a:xfrm>
                      <a:off x="0" y="0"/>
                      <a:ext cx="3924974" cy="3272435"/>
                    </a:xfrm>
                    <a:prstGeom prst="rect">
                      <a:avLst/>
                    </a:prstGeom>
                    <a:ln/>
                  </pic:spPr>
                </pic:pic>
              </a:graphicData>
            </a:graphic>
          </wp:anchor>
        </w:drawing>
      </w:r>
      <w:r w:rsidRPr="000C4E3C">
        <w:rPr>
          <w:noProof/>
          <w:lang w:val="en-US"/>
        </w:rPr>
        <w:drawing>
          <wp:anchor distT="0" distB="0" distL="0" distR="0" simplePos="0" relativeHeight="251660288" behindDoc="1" locked="0" layoutInCell="1" hidden="0" allowOverlap="1" wp14:anchorId="7E0EAC79" wp14:editId="488FB3E0">
            <wp:simplePos x="0" y="0"/>
            <wp:positionH relativeFrom="column">
              <wp:posOffset>92710</wp:posOffset>
            </wp:positionH>
            <wp:positionV relativeFrom="paragraph">
              <wp:posOffset>7802</wp:posOffset>
            </wp:positionV>
            <wp:extent cx="3796169" cy="3322686"/>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1"/>
                    <a:srcRect/>
                    <a:stretch>
                      <a:fillRect/>
                    </a:stretch>
                  </pic:blipFill>
                  <pic:spPr>
                    <a:xfrm>
                      <a:off x="0" y="0"/>
                      <a:ext cx="3796169" cy="3322686"/>
                    </a:xfrm>
                    <a:prstGeom prst="rect">
                      <a:avLst/>
                    </a:prstGeom>
                    <a:ln/>
                  </pic:spPr>
                </pic:pic>
              </a:graphicData>
            </a:graphic>
          </wp:anchor>
        </w:drawing>
      </w:r>
      <w:r w:rsidR="00E24BFD">
        <w:rPr>
          <w:rFonts w:ascii="Times New Roman" w:eastAsia="Times New Roman" w:hAnsi="Times New Roman" w:cs="Times New Roman"/>
          <w:color w:val="333333"/>
          <w:sz w:val="24"/>
          <w:szCs w:val="24"/>
          <w:highlight w:val="white"/>
        </w:rPr>
        <w:t>A.</w:t>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r>
      <w:r w:rsidR="00E24BFD">
        <w:rPr>
          <w:rFonts w:ascii="Times New Roman" w:eastAsia="Times New Roman" w:hAnsi="Times New Roman" w:cs="Times New Roman"/>
          <w:color w:val="333333"/>
          <w:sz w:val="24"/>
          <w:szCs w:val="24"/>
          <w:highlight w:val="white"/>
        </w:rPr>
        <w:tab/>
        <w:t>B.</w:t>
      </w:r>
    </w:p>
    <w:p w14:paraId="68F2527F" w14:textId="77777777" w:rsidR="00C76247" w:rsidRDefault="00C76247">
      <w:pPr>
        <w:spacing w:before="240" w:after="240"/>
        <w:rPr>
          <w:rFonts w:ascii="Times New Roman" w:eastAsia="Times New Roman" w:hAnsi="Times New Roman" w:cs="Times New Roman"/>
          <w:color w:val="333333"/>
          <w:sz w:val="24"/>
          <w:szCs w:val="24"/>
          <w:highlight w:val="white"/>
        </w:rPr>
      </w:pPr>
    </w:p>
    <w:p w14:paraId="3353BEDC" w14:textId="77777777" w:rsidR="00C76247" w:rsidRDefault="00C76247">
      <w:pPr>
        <w:spacing w:before="240" w:after="240"/>
        <w:rPr>
          <w:rFonts w:ascii="Times New Roman" w:eastAsia="Times New Roman" w:hAnsi="Times New Roman" w:cs="Times New Roman"/>
          <w:color w:val="333333"/>
          <w:sz w:val="24"/>
          <w:szCs w:val="24"/>
          <w:highlight w:val="white"/>
        </w:rPr>
      </w:pPr>
    </w:p>
    <w:p w14:paraId="2ECDC6E7" w14:textId="77777777" w:rsidR="00C76247" w:rsidRDefault="00C76247">
      <w:pPr>
        <w:spacing w:before="240" w:after="240"/>
        <w:rPr>
          <w:rFonts w:ascii="Times New Roman" w:eastAsia="Times New Roman" w:hAnsi="Times New Roman" w:cs="Times New Roman"/>
          <w:color w:val="333333"/>
          <w:sz w:val="24"/>
          <w:szCs w:val="24"/>
          <w:highlight w:val="white"/>
        </w:rPr>
      </w:pPr>
    </w:p>
    <w:p w14:paraId="2754629D" w14:textId="77777777" w:rsidR="00C76247" w:rsidRDefault="00C76247">
      <w:pPr>
        <w:spacing w:before="240" w:after="240"/>
        <w:jc w:val="right"/>
        <w:rPr>
          <w:color w:val="333333"/>
          <w:sz w:val="21"/>
          <w:szCs w:val="21"/>
          <w:highlight w:val="white"/>
        </w:rPr>
      </w:pPr>
    </w:p>
    <w:p w14:paraId="6B57DA94" w14:textId="77777777" w:rsidR="00C76247" w:rsidRDefault="00C76247">
      <w:pPr>
        <w:spacing w:before="240" w:after="240"/>
        <w:rPr>
          <w:color w:val="333333"/>
          <w:sz w:val="21"/>
          <w:szCs w:val="21"/>
          <w:highlight w:val="white"/>
        </w:rPr>
      </w:pPr>
    </w:p>
    <w:p w14:paraId="24694CCA" w14:textId="77777777" w:rsidR="00C76247" w:rsidRDefault="00C76247">
      <w:pPr>
        <w:spacing w:before="240" w:after="240"/>
        <w:rPr>
          <w:color w:val="333333"/>
          <w:sz w:val="21"/>
          <w:szCs w:val="21"/>
          <w:highlight w:val="white"/>
        </w:rPr>
      </w:pPr>
    </w:p>
    <w:p w14:paraId="76B39FF2" w14:textId="77777777" w:rsidR="00C76247" w:rsidRDefault="00C76247">
      <w:pPr>
        <w:spacing w:before="240" w:after="240"/>
        <w:rPr>
          <w:color w:val="333333"/>
          <w:sz w:val="21"/>
          <w:szCs w:val="21"/>
          <w:highlight w:val="white"/>
        </w:rPr>
      </w:pPr>
    </w:p>
    <w:p w14:paraId="640BFA74" w14:textId="77777777" w:rsidR="00C76247" w:rsidRDefault="00C76247">
      <w:pPr>
        <w:spacing w:before="240" w:after="240"/>
        <w:rPr>
          <w:color w:val="333333"/>
          <w:sz w:val="21"/>
          <w:szCs w:val="21"/>
          <w:highlight w:val="white"/>
        </w:rPr>
      </w:pPr>
    </w:p>
    <w:p w14:paraId="3A941194" w14:textId="77777777" w:rsidR="00C76247" w:rsidRDefault="00C76247">
      <w:pPr>
        <w:spacing w:before="240" w:after="240"/>
        <w:rPr>
          <w:color w:val="333333"/>
          <w:sz w:val="21"/>
          <w:szCs w:val="21"/>
          <w:highlight w:val="white"/>
        </w:rPr>
      </w:pPr>
    </w:p>
    <w:p w14:paraId="5D7321A5" w14:textId="77777777" w:rsidR="00C76247" w:rsidRDefault="00E24BFD">
      <w:pPr>
        <w:spacing w:before="240" w:after="240"/>
        <w:rPr>
          <w:color w:val="333333"/>
          <w:sz w:val="21"/>
          <w:szCs w:val="21"/>
          <w:highlight w:val="white"/>
        </w:rPr>
      </w:pPr>
      <w:r>
        <w:rPr>
          <w:rFonts w:ascii="Times New Roman" w:eastAsia="Times New Roman" w:hAnsi="Times New Roman" w:cs="Times New Roman"/>
          <w:color w:val="333333"/>
          <w:sz w:val="24"/>
          <w:szCs w:val="24"/>
          <w:highlight w:val="white"/>
        </w:rPr>
        <w:t>Fig. A. shows the k-means classification with k = 3 and Fig. B shows classification with k = 2. Given our knowledge of the GYE, we knew that elevational migrants (cluster 1 in Fig. A) were present in the system, thus we opted for k = 3.</w:t>
      </w:r>
    </w:p>
    <w:p w14:paraId="24DEB0B4" w14:textId="77777777" w:rsidR="00C76247" w:rsidRDefault="00C76247">
      <w:pPr>
        <w:spacing w:before="240" w:after="240"/>
        <w:rPr>
          <w:color w:val="333333"/>
          <w:sz w:val="21"/>
          <w:szCs w:val="21"/>
          <w:highlight w:val="white"/>
        </w:rPr>
      </w:pPr>
    </w:p>
    <w:p w14:paraId="0E2DA33D" w14:textId="77777777" w:rsidR="00C76247" w:rsidRDefault="00E24BFD">
      <w:pPr>
        <w:rPr>
          <w:color w:val="333333"/>
          <w:sz w:val="21"/>
          <w:szCs w:val="21"/>
          <w:highlight w:val="white"/>
        </w:rPr>
      </w:pPr>
      <w:r>
        <w:br w:type="page"/>
      </w:r>
    </w:p>
    <w:p w14:paraId="07DC1755" w14:textId="77777777" w:rsidR="00C76247" w:rsidRDefault="00E24BFD">
      <w:pPr>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lastRenderedPageBreak/>
        <w:t>Appendix B.</w:t>
      </w:r>
    </w:p>
    <w:p w14:paraId="2177C5E3" w14:textId="77777777" w:rsidR="00C76247" w:rsidRDefault="00C76247">
      <w:pPr>
        <w:rPr>
          <w:rFonts w:ascii="Times New Roman" w:eastAsia="Times New Roman" w:hAnsi="Times New Roman" w:cs="Times New Roman"/>
          <w:i/>
          <w:color w:val="333333"/>
          <w:sz w:val="24"/>
          <w:szCs w:val="24"/>
          <w:highlight w:val="white"/>
        </w:rPr>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1665"/>
        <w:gridCol w:w="1455"/>
        <w:gridCol w:w="1470"/>
        <w:gridCol w:w="1455"/>
        <w:gridCol w:w="1200"/>
      </w:tblGrid>
      <w:tr w:rsidR="005E4063" w14:paraId="698CA17C" w14:textId="77777777">
        <w:trPr>
          <w:trHeight w:val="1025"/>
        </w:trPr>
        <w:tc>
          <w:tcPr>
            <w:tcW w:w="1635" w:type="dxa"/>
            <w:tcBorders>
              <w:bottom w:val="single" w:sz="8" w:space="0" w:color="666666"/>
            </w:tcBorders>
            <w:shd w:val="clear" w:color="auto" w:fill="FFFFFF"/>
            <w:tcMar>
              <w:top w:w="100" w:type="dxa"/>
              <w:left w:w="100" w:type="dxa"/>
              <w:bottom w:w="100" w:type="dxa"/>
              <w:right w:w="100" w:type="dxa"/>
            </w:tcMar>
          </w:tcPr>
          <w:p w14:paraId="0AEF5D2D" w14:textId="77777777" w:rsidR="00C76247" w:rsidRDefault="00E24BFD">
            <w:pPr>
              <w:jc w:val="right"/>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Herd</w:t>
            </w:r>
          </w:p>
        </w:tc>
        <w:tc>
          <w:tcPr>
            <w:tcW w:w="1665" w:type="dxa"/>
            <w:tcBorders>
              <w:bottom w:val="single" w:sz="8" w:space="0" w:color="666666"/>
            </w:tcBorders>
            <w:shd w:val="clear" w:color="auto" w:fill="FFFFFF"/>
            <w:tcMar>
              <w:top w:w="100" w:type="dxa"/>
              <w:left w:w="100" w:type="dxa"/>
              <w:bottom w:w="100" w:type="dxa"/>
              <w:right w:w="100" w:type="dxa"/>
            </w:tcMar>
          </w:tcPr>
          <w:p w14:paraId="1BD6344F" w14:textId="77777777" w:rsidR="00C76247" w:rsidRDefault="00E24BFD">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Elevational Migrant</w:t>
            </w:r>
          </w:p>
        </w:tc>
        <w:tc>
          <w:tcPr>
            <w:tcW w:w="1455" w:type="dxa"/>
            <w:tcBorders>
              <w:bottom w:val="single" w:sz="8" w:space="0" w:color="666666"/>
            </w:tcBorders>
            <w:shd w:val="clear" w:color="auto" w:fill="FFFFFF"/>
            <w:tcMar>
              <w:top w:w="100" w:type="dxa"/>
              <w:left w:w="100" w:type="dxa"/>
              <w:bottom w:w="100" w:type="dxa"/>
              <w:right w:w="100" w:type="dxa"/>
            </w:tcMar>
          </w:tcPr>
          <w:p w14:paraId="03A16D94" w14:textId="77777777" w:rsidR="00C76247" w:rsidRDefault="00E24BFD">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Long Distance Migrant</w:t>
            </w:r>
          </w:p>
        </w:tc>
        <w:tc>
          <w:tcPr>
            <w:tcW w:w="1470" w:type="dxa"/>
            <w:tcBorders>
              <w:bottom w:val="single" w:sz="8" w:space="0" w:color="666666"/>
            </w:tcBorders>
            <w:shd w:val="clear" w:color="auto" w:fill="FFFFFF"/>
            <w:tcMar>
              <w:top w:w="100" w:type="dxa"/>
              <w:left w:w="100" w:type="dxa"/>
              <w:bottom w:w="100" w:type="dxa"/>
              <w:right w:w="100" w:type="dxa"/>
            </w:tcMar>
          </w:tcPr>
          <w:p w14:paraId="62F5870D" w14:textId="77777777" w:rsidR="00C76247" w:rsidRDefault="00E24BFD">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Resident</w:t>
            </w:r>
          </w:p>
        </w:tc>
        <w:tc>
          <w:tcPr>
            <w:tcW w:w="1455" w:type="dxa"/>
            <w:tcBorders>
              <w:bottom w:val="single" w:sz="8" w:space="0" w:color="666666"/>
            </w:tcBorders>
            <w:shd w:val="clear" w:color="auto" w:fill="FFFFFF"/>
            <w:tcMar>
              <w:top w:w="100" w:type="dxa"/>
              <w:left w:w="100" w:type="dxa"/>
              <w:bottom w:w="100" w:type="dxa"/>
              <w:right w:w="100" w:type="dxa"/>
            </w:tcMar>
          </w:tcPr>
          <w:p w14:paraId="004AF816" w14:textId="77777777" w:rsidR="00C76247" w:rsidRDefault="00E24BFD">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Short Distance Migrant</w:t>
            </w:r>
          </w:p>
        </w:tc>
        <w:tc>
          <w:tcPr>
            <w:tcW w:w="1200" w:type="dxa"/>
            <w:tcBorders>
              <w:bottom w:val="single" w:sz="8" w:space="0" w:color="666666"/>
            </w:tcBorders>
            <w:shd w:val="clear" w:color="auto" w:fill="FFFFFF"/>
            <w:tcMar>
              <w:top w:w="100" w:type="dxa"/>
              <w:left w:w="100" w:type="dxa"/>
              <w:bottom w:w="100" w:type="dxa"/>
              <w:right w:w="100" w:type="dxa"/>
            </w:tcMar>
          </w:tcPr>
          <w:p w14:paraId="571C08DB" w14:textId="77777777" w:rsidR="00C76247" w:rsidRDefault="00E24BFD">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Total</w:t>
            </w:r>
          </w:p>
        </w:tc>
      </w:tr>
      <w:tr w:rsidR="005E4063" w14:paraId="5C07D9F9"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531BF7CC"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Afton</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72FE409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1F001DB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6280FF4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09CDFBB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3E3D984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5E4063" w14:paraId="3F51AD8D"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3441FACD"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Blacktail</w:t>
            </w:r>
          </w:p>
        </w:tc>
        <w:tc>
          <w:tcPr>
            <w:tcW w:w="1665" w:type="dxa"/>
            <w:tcBorders>
              <w:bottom w:val="single" w:sz="8" w:space="0" w:color="666666"/>
              <w:right w:val="single" w:sz="8" w:space="0" w:color="666666"/>
            </w:tcBorders>
            <w:tcMar>
              <w:top w:w="100" w:type="dxa"/>
              <w:left w:w="100" w:type="dxa"/>
              <w:bottom w:w="100" w:type="dxa"/>
              <w:right w:w="100" w:type="dxa"/>
            </w:tcMar>
          </w:tcPr>
          <w:p w14:paraId="623F600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455" w:type="dxa"/>
            <w:tcBorders>
              <w:bottom w:val="single" w:sz="8" w:space="0" w:color="666666"/>
              <w:right w:val="single" w:sz="8" w:space="0" w:color="666666"/>
            </w:tcBorders>
            <w:tcMar>
              <w:top w:w="100" w:type="dxa"/>
              <w:left w:w="100" w:type="dxa"/>
              <w:bottom w:w="100" w:type="dxa"/>
              <w:right w:w="100" w:type="dxa"/>
            </w:tcMar>
          </w:tcPr>
          <w:p w14:paraId="34544A1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c>
          <w:tcPr>
            <w:tcW w:w="1470" w:type="dxa"/>
            <w:tcBorders>
              <w:bottom w:val="single" w:sz="8" w:space="0" w:color="666666"/>
              <w:right w:val="single" w:sz="8" w:space="0" w:color="666666"/>
            </w:tcBorders>
            <w:tcMar>
              <w:top w:w="100" w:type="dxa"/>
              <w:left w:w="100" w:type="dxa"/>
              <w:bottom w:w="100" w:type="dxa"/>
              <w:right w:w="100" w:type="dxa"/>
            </w:tcMar>
          </w:tcPr>
          <w:p w14:paraId="20ABCBE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tcMar>
              <w:top w:w="100" w:type="dxa"/>
              <w:left w:w="100" w:type="dxa"/>
              <w:bottom w:w="100" w:type="dxa"/>
              <w:right w:w="100" w:type="dxa"/>
            </w:tcMar>
          </w:tcPr>
          <w:p w14:paraId="79BAD59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c>
          <w:tcPr>
            <w:tcW w:w="1200" w:type="dxa"/>
            <w:tcBorders>
              <w:bottom w:val="single" w:sz="8" w:space="0" w:color="666666"/>
              <w:right w:val="single" w:sz="8" w:space="0" w:color="666666"/>
            </w:tcBorders>
            <w:tcMar>
              <w:top w:w="100" w:type="dxa"/>
              <w:left w:w="100" w:type="dxa"/>
              <w:bottom w:w="100" w:type="dxa"/>
              <w:right w:w="100" w:type="dxa"/>
            </w:tcMar>
          </w:tcPr>
          <w:p w14:paraId="0FA16FF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r w:rsidR="005E4063" w14:paraId="56B8EB1E"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3B7BCAFF"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Clarks Fork</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17276B23"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5E45D0A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3762F76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6AB9141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59456823"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82</w:t>
            </w:r>
          </w:p>
        </w:tc>
      </w:tr>
      <w:tr w:rsidR="005E4063" w14:paraId="6454F97D"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0F20C707"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Cody</w:t>
            </w:r>
          </w:p>
        </w:tc>
        <w:tc>
          <w:tcPr>
            <w:tcW w:w="1665" w:type="dxa"/>
            <w:tcBorders>
              <w:bottom w:val="single" w:sz="8" w:space="0" w:color="666666"/>
              <w:right w:val="single" w:sz="8" w:space="0" w:color="666666"/>
            </w:tcBorders>
            <w:tcMar>
              <w:top w:w="100" w:type="dxa"/>
              <w:left w:w="100" w:type="dxa"/>
              <w:bottom w:w="100" w:type="dxa"/>
              <w:right w:w="100" w:type="dxa"/>
            </w:tcMar>
          </w:tcPr>
          <w:p w14:paraId="778004F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p>
        </w:tc>
        <w:tc>
          <w:tcPr>
            <w:tcW w:w="1455" w:type="dxa"/>
            <w:tcBorders>
              <w:bottom w:val="single" w:sz="8" w:space="0" w:color="666666"/>
              <w:right w:val="single" w:sz="8" w:space="0" w:color="666666"/>
            </w:tcBorders>
            <w:tcMar>
              <w:top w:w="100" w:type="dxa"/>
              <w:left w:w="100" w:type="dxa"/>
              <w:bottom w:w="100" w:type="dxa"/>
              <w:right w:w="100" w:type="dxa"/>
            </w:tcMar>
          </w:tcPr>
          <w:p w14:paraId="054ABAF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61</w:t>
            </w:r>
          </w:p>
        </w:tc>
        <w:tc>
          <w:tcPr>
            <w:tcW w:w="1470" w:type="dxa"/>
            <w:tcBorders>
              <w:bottom w:val="single" w:sz="8" w:space="0" w:color="666666"/>
              <w:right w:val="single" w:sz="8" w:space="0" w:color="666666"/>
            </w:tcBorders>
            <w:tcMar>
              <w:top w:w="100" w:type="dxa"/>
              <w:left w:w="100" w:type="dxa"/>
              <w:bottom w:w="100" w:type="dxa"/>
              <w:right w:w="100" w:type="dxa"/>
            </w:tcMar>
          </w:tcPr>
          <w:p w14:paraId="1EF363B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55" w:type="dxa"/>
            <w:tcBorders>
              <w:bottom w:val="single" w:sz="8" w:space="0" w:color="666666"/>
              <w:right w:val="single" w:sz="8" w:space="0" w:color="666666"/>
            </w:tcBorders>
            <w:tcMar>
              <w:top w:w="100" w:type="dxa"/>
              <w:left w:w="100" w:type="dxa"/>
              <w:bottom w:w="100" w:type="dxa"/>
              <w:right w:w="100" w:type="dxa"/>
            </w:tcMar>
          </w:tcPr>
          <w:p w14:paraId="7A45DA2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1200" w:type="dxa"/>
            <w:tcBorders>
              <w:bottom w:val="single" w:sz="8" w:space="0" w:color="666666"/>
              <w:right w:val="single" w:sz="8" w:space="0" w:color="666666"/>
            </w:tcBorders>
            <w:tcMar>
              <w:top w:w="100" w:type="dxa"/>
              <w:left w:w="100" w:type="dxa"/>
              <w:bottom w:w="100" w:type="dxa"/>
              <w:right w:w="100" w:type="dxa"/>
            </w:tcMar>
          </w:tcPr>
          <w:p w14:paraId="64CE95C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w:t>
            </w:r>
          </w:p>
        </w:tc>
      </w:tr>
      <w:tr w:rsidR="005E4063" w14:paraId="577261AC"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2AF41677"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Creek</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710E95D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5797454D"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614A7FE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02198E1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296D0C0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5E4063" w14:paraId="41D854B1"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5A19F620"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Gooseberry</w:t>
            </w:r>
          </w:p>
        </w:tc>
        <w:tc>
          <w:tcPr>
            <w:tcW w:w="1665" w:type="dxa"/>
            <w:tcBorders>
              <w:bottom w:val="single" w:sz="8" w:space="0" w:color="666666"/>
              <w:right w:val="single" w:sz="8" w:space="0" w:color="666666"/>
            </w:tcBorders>
            <w:tcMar>
              <w:top w:w="100" w:type="dxa"/>
              <w:left w:w="100" w:type="dxa"/>
              <w:bottom w:w="100" w:type="dxa"/>
              <w:right w:w="100" w:type="dxa"/>
            </w:tcMar>
          </w:tcPr>
          <w:p w14:paraId="31040005"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455" w:type="dxa"/>
            <w:tcBorders>
              <w:bottom w:val="single" w:sz="8" w:space="0" w:color="666666"/>
              <w:right w:val="single" w:sz="8" w:space="0" w:color="666666"/>
            </w:tcBorders>
            <w:tcMar>
              <w:top w:w="100" w:type="dxa"/>
              <w:left w:w="100" w:type="dxa"/>
              <w:bottom w:w="100" w:type="dxa"/>
              <w:right w:w="100" w:type="dxa"/>
            </w:tcMar>
          </w:tcPr>
          <w:p w14:paraId="018183D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tcMar>
              <w:top w:w="100" w:type="dxa"/>
              <w:left w:w="100" w:type="dxa"/>
              <w:bottom w:w="100" w:type="dxa"/>
              <w:right w:w="100" w:type="dxa"/>
            </w:tcMar>
          </w:tcPr>
          <w:p w14:paraId="60AC195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455" w:type="dxa"/>
            <w:tcBorders>
              <w:bottom w:val="single" w:sz="8" w:space="0" w:color="666666"/>
              <w:right w:val="single" w:sz="8" w:space="0" w:color="666666"/>
            </w:tcBorders>
            <w:tcMar>
              <w:top w:w="100" w:type="dxa"/>
              <w:left w:w="100" w:type="dxa"/>
              <w:bottom w:w="100" w:type="dxa"/>
              <w:right w:w="100" w:type="dxa"/>
            </w:tcMar>
          </w:tcPr>
          <w:p w14:paraId="4554DB9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200" w:type="dxa"/>
            <w:tcBorders>
              <w:bottom w:val="single" w:sz="8" w:space="0" w:color="666666"/>
              <w:right w:val="single" w:sz="8" w:space="0" w:color="666666"/>
            </w:tcBorders>
            <w:tcMar>
              <w:top w:w="100" w:type="dxa"/>
              <w:left w:w="100" w:type="dxa"/>
              <w:bottom w:w="100" w:type="dxa"/>
              <w:right w:w="100" w:type="dxa"/>
            </w:tcMar>
          </w:tcPr>
          <w:p w14:paraId="63795C5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5E4063" w14:paraId="027C2861"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2335D109"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Greeley</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62A10BB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574BC705"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111EEC9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6A6784F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2065F53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5E4063" w14:paraId="492CD43F"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7025C0F7"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Green River</w:t>
            </w:r>
          </w:p>
        </w:tc>
        <w:tc>
          <w:tcPr>
            <w:tcW w:w="1665" w:type="dxa"/>
            <w:tcBorders>
              <w:bottom w:val="single" w:sz="8" w:space="0" w:color="666666"/>
              <w:right w:val="single" w:sz="8" w:space="0" w:color="666666"/>
            </w:tcBorders>
            <w:tcMar>
              <w:top w:w="100" w:type="dxa"/>
              <w:left w:w="100" w:type="dxa"/>
              <w:bottom w:w="100" w:type="dxa"/>
              <w:right w:w="100" w:type="dxa"/>
            </w:tcMar>
          </w:tcPr>
          <w:p w14:paraId="7368B89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455" w:type="dxa"/>
            <w:tcBorders>
              <w:bottom w:val="single" w:sz="8" w:space="0" w:color="666666"/>
              <w:right w:val="single" w:sz="8" w:space="0" w:color="666666"/>
            </w:tcBorders>
            <w:tcMar>
              <w:top w:w="100" w:type="dxa"/>
              <w:left w:w="100" w:type="dxa"/>
              <w:bottom w:w="100" w:type="dxa"/>
              <w:right w:w="100" w:type="dxa"/>
            </w:tcMar>
          </w:tcPr>
          <w:p w14:paraId="137F841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470" w:type="dxa"/>
            <w:tcBorders>
              <w:bottom w:val="single" w:sz="8" w:space="0" w:color="666666"/>
              <w:right w:val="single" w:sz="8" w:space="0" w:color="666666"/>
            </w:tcBorders>
            <w:tcMar>
              <w:top w:w="100" w:type="dxa"/>
              <w:left w:w="100" w:type="dxa"/>
              <w:bottom w:w="100" w:type="dxa"/>
              <w:right w:w="100" w:type="dxa"/>
            </w:tcMar>
          </w:tcPr>
          <w:p w14:paraId="1DFBB94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455" w:type="dxa"/>
            <w:tcBorders>
              <w:bottom w:val="single" w:sz="8" w:space="0" w:color="666666"/>
              <w:right w:val="single" w:sz="8" w:space="0" w:color="666666"/>
            </w:tcBorders>
            <w:tcMar>
              <w:top w:w="100" w:type="dxa"/>
              <w:left w:w="100" w:type="dxa"/>
              <w:bottom w:w="100" w:type="dxa"/>
              <w:right w:w="100" w:type="dxa"/>
            </w:tcMar>
          </w:tcPr>
          <w:p w14:paraId="5CFFBED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1200" w:type="dxa"/>
            <w:tcBorders>
              <w:bottom w:val="single" w:sz="8" w:space="0" w:color="666666"/>
              <w:right w:val="single" w:sz="8" w:space="0" w:color="666666"/>
            </w:tcBorders>
            <w:tcMar>
              <w:top w:w="100" w:type="dxa"/>
              <w:left w:w="100" w:type="dxa"/>
              <w:bottom w:w="100" w:type="dxa"/>
              <w:right w:w="100" w:type="dxa"/>
            </w:tcMar>
          </w:tcPr>
          <w:p w14:paraId="5A494D7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r>
      <w:tr w:rsidR="005E4063" w14:paraId="79BE3F8B"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57D759D0"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Hoback</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7B9D741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627BE6B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464F735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7107CD0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5351873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5E4063" w14:paraId="6EF49A20"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1298B887"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Jackson</w:t>
            </w:r>
          </w:p>
        </w:tc>
        <w:tc>
          <w:tcPr>
            <w:tcW w:w="1665" w:type="dxa"/>
            <w:tcBorders>
              <w:bottom w:val="single" w:sz="8" w:space="0" w:color="666666"/>
              <w:right w:val="single" w:sz="8" w:space="0" w:color="666666"/>
            </w:tcBorders>
            <w:tcMar>
              <w:top w:w="100" w:type="dxa"/>
              <w:left w:w="100" w:type="dxa"/>
              <w:bottom w:w="100" w:type="dxa"/>
              <w:right w:w="100" w:type="dxa"/>
            </w:tcMar>
          </w:tcPr>
          <w:p w14:paraId="07EBBE6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1455" w:type="dxa"/>
            <w:tcBorders>
              <w:bottom w:val="single" w:sz="8" w:space="0" w:color="666666"/>
              <w:right w:val="single" w:sz="8" w:space="0" w:color="666666"/>
            </w:tcBorders>
            <w:tcMar>
              <w:top w:w="100" w:type="dxa"/>
              <w:left w:w="100" w:type="dxa"/>
              <w:bottom w:w="100" w:type="dxa"/>
              <w:right w:w="100" w:type="dxa"/>
            </w:tcMar>
          </w:tcPr>
          <w:p w14:paraId="79F53BF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470" w:type="dxa"/>
            <w:tcBorders>
              <w:bottom w:val="single" w:sz="8" w:space="0" w:color="666666"/>
              <w:right w:val="single" w:sz="8" w:space="0" w:color="666666"/>
            </w:tcBorders>
            <w:tcMar>
              <w:top w:w="100" w:type="dxa"/>
              <w:left w:w="100" w:type="dxa"/>
              <w:bottom w:w="100" w:type="dxa"/>
              <w:right w:w="100" w:type="dxa"/>
            </w:tcMar>
          </w:tcPr>
          <w:p w14:paraId="5009F01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tcMar>
              <w:top w:w="100" w:type="dxa"/>
              <w:left w:w="100" w:type="dxa"/>
              <w:bottom w:w="100" w:type="dxa"/>
              <w:right w:w="100" w:type="dxa"/>
            </w:tcMar>
          </w:tcPr>
          <w:p w14:paraId="284D2E60"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p>
        </w:tc>
        <w:tc>
          <w:tcPr>
            <w:tcW w:w="1200" w:type="dxa"/>
            <w:tcBorders>
              <w:bottom w:val="single" w:sz="8" w:space="0" w:color="666666"/>
              <w:right w:val="single" w:sz="8" w:space="0" w:color="666666"/>
            </w:tcBorders>
            <w:tcMar>
              <w:top w:w="100" w:type="dxa"/>
              <w:left w:w="100" w:type="dxa"/>
              <w:bottom w:w="100" w:type="dxa"/>
              <w:right w:w="100" w:type="dxa"/>
            </w:tcMar>
          </w:tcPr>
          <w:p w14:paraId="33F8E84D"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154</w:t>
            </w:r>
          </w:p>
        </w:tc>
      </w:tr>
      <w:tr w:rsidR="005E4063" w14:paraId="79A6FB51"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38C9BAC2"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Madison</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2E0E652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794AE68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497B8C35"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23BEB72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668439B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5E4063" w14:paraId="37FD9EF2"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16044A77"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Mill Creek</w:t>
            </w:r>
          </w:p>
        </w:tc>
        <w:tc>
          <w:tcPr>
            <w:tcW w:w="1665" w:type="dxa"/>
            <w:tcBorders>
              <w:bottom w:val="single" w:sz="8" w:space="0" w:color="666666"/>
              <w:right w:val="single" w:sz="8" w:space="0" w:color="666666"/>
            </w:tcBorders>
            <w:tcMar>
              <w:top w:w="100" w:type="dxa"/>
              <w:left w:w="100" w:type="dxa"/>
              <w:bottom w:w="100" w:type="dxa"/>
              <w:right w:w="100" w:type="dxa"/>
            </w:tcMar>
          </w:tcPr>
          <w:p w14:paraId="3DA96A6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455" w:type="dxa"/>
            <w:tcBorders>
              <w:bottom w:val="single" w:sz="8" w:space="0" w:color="666666"/>
              <w:right w:val="single" w:sz="8" w:space="0" w:color="666666"/>
            </w:tcBorders>
            <w:tcMar>
              <w:top w:w="100" w:type="dxa"/>
              <w:left w:w="100" w:type="dxa"/>
              <w:bottom w:w="100" w:type="dxa"/>
              <w:right w:w="100" w:type="dxa"/>
            </w:tcMar>
          </w:tcPr>
          <w:p w14:paraId="2763F3F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tcMar>
              <w:top w:w="100" w:type="dxa"/>
              <w:left w:w="100" w:type="dxa"/>
              <w:bottom w:w="100" w:type="dxa"/>
              <w:right w:w="100" w:type="dxa"/>
            </w:tcMar>
          </w:tcPr>
          <w:p w14:paraId="40924E6D"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455" w:type="dxa"/>
            <w:tcBorders>
              <w:bottom w:val="single" w:sz="8" w:space="0" w:color="666666"/>
              <w:right w:val="single" w:sz="8" w:space="0" w:color="666666"/>
            </w:tcBorders>
            <w:tcMar>
              <w:top w:w="100" w:type="dxa"/>
              <w:left w:w="100" w:type="dxa"/>
              <w:bottom w:w="100" w:type="dxa"/>
              <w:right w:w="100" w:type="dxa"/>
            </w:tcMar>
          </w:tcPr>
          <w:p w14:paraId="47D77853"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200" w:type="dxa"/>
            <w:tcBorders>
              <w:bottom w:val="single" w:sz="8" w:space="0" w:color="666666"/>
              <w:right w:val="single" w:sz="8" w:space="0" w:color="666666"/>
            </w:tcBorders>
            <w:tcMar>
              <w:top w:w="100" w:type="dxa"/>
              <w:left w:w="100" w:type="dxa"/>
              <w:bottom w:w="100" w:type="dxa"/>
              <w:right w:w="100" w:type="dxa"/>
            </w:tcMar>
          </w:tcPr>
          <w:p w14:paraId="302FE1F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5E4063" w14:paraId="7624352A" w14:textId="77777777">
        <w:trPr>
          <w:trHeight w:val="740"/>
        </w:trPr>
        <w:tc>
          <w:tcPr>
            <w:tcW w:w="1635" w:type="dxa"/>
            <w:tcBorders>
              <w:right w:val="single" w:sz="8" w:space="0" w:color="666666"/>
            </w:tcBorders>
            <w:shd w:val="clear" w:color="auto" w:fill="FFFFFF"/>
            <w:tcMar>
              <w:top w:w="100" w:type="dxa"/>
              <w:left w:w="100" w:type="dxa"/>
              <w:bottom w:w="100" w:type="dxa"/>
              <w:right w:w="100" w:type="dxa"/>
            </w:tcMar>
          </w:tcPr>
          <w:p w14:paraId="17C7834E"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North Madison</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5C05158F"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4A19011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3C4AB52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19147A0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419B193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5E4063" w14:paraId="717B4727"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66187DB2"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Northern</w:t>
            </w:r>
          </w:p>
        </w:tc>
        <w:tc>
          <w:tcPr>
            <w:tcW w:w="1665" w:type="dxa"/>
            <w:tcBorders>
              <w:bottom w:val="single" w:sz="8" w:space="0" w:color="666666"/>
              <w:right w:val="single" w:sz="8" w:space="0" w:color="666666"/>
            </w:tcBorders>
            <w:tcMar>
              <w:top w:w="100" w:type="dxa"/>
              <w:left w:w="100" w:type="dxa"/>
              <w:bottom w:w="100" w:type="dxa"/>
              <w:right w:w="100" w:type="dxa"/>
            </w:tcMar>
          </w:tcPr>
          <w:p w14:paraId="549B162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455" w:type="dxa"/>
            <w:tcBorders>
              <w:bottom w:val="single" w:sz="8" w:space="0" w:color="666666"/>
              <w:right w:val="single" w:sz="8" w:space="0" w:color="666666"/>
            </w:tcBorders>
            <w:tcMar>
              <w:top w:w="100" w:type="dxa"/>
              <w:left w:w="100" w:type="dxa"/>
              <w:bottom w:w="100" w:type="dxa"/>
              <w:right w:w="100" w:type="dxa"/>
            </w:tcMar>
          </w:tcPr>
          <w:p w14:paraId="5CAE36CD"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70" w:type="dxa"/>
            <w:tcBorders>
              <w:bottom w:val="single" w:sz="8" w:space="0" w:color="666666"/>
              <w:right w:val="single" w:sz="8" w:space="0" w:color="666666"/>
            </w:tcBorders>
            <w:tcMar>
              <w:top w:w="100" w:type="dxa"/>
              <w:left w:w="100" w:type="dxa"/>
              <w:bottom w:w="100" w:type="dxa"/>
              <w:right w:w="100" w:type="dxa"/>
            </w:tcMar>
          </w:tcPr>
          <w:p w14:paraId="227945B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tcMar>
              <w:top w:w="100" w:type="dxa"/>
              <w:left w:w="100" w:type="dxa"/>
              <w:bottom w:w="100" w:type="dxa"/>
              <w:right w:w="100" w:type="dxa"/>
            </w:tcMar>
          </w:tcPr>
          <w:p w14:paraId="217559C0"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200" w:type="dxa"/>
            <w:tcBorders>
              <w:bottom w:val="single" w:sz="8" w:space="0" w:color="666666"/>
              <w:right w:val="single" w:sz="8" w:space="0" w:color="666666"/>
            </w:tcBorders>
            <w:tcMar>
              <w:top w:w="100" w:type="dxa"/>
              <w:left w:w="100" w:type="dxa"/>
              <w:bottom w:w="100" w:type="dxa"/>
              <w:right w:w="100" w:type="dxa"/>
            </w:tcMar>
          </w:tcPr>
          <w:p w14:paraId="2E00D86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5E4063" w14:paraId="7C77BE4F"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21658B8C"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Pinedale</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4FA72E6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5BAB4C1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55936DD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13EAB11F"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2D99B313"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5E4063" w14:paraId="7A368334"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18CCD7CF"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Piney</w:t>
            </w:r>
          </w:p>
        </w:tc>
        <w:tc>
          <w:tcPr>
            <w:tcW w:w="1665" w:type="dxa"/>
            <w:tcBorders>
              <w:bottom w:val="single" w:sz="8" w:space="0" w:color="666666"/>
              <w:right w:val="single" w:sz="8" w:space="0" w:color="666666"/>
            </w:tcBorders>
            <w:tcMar>
              <w:top w:w="100" w:type="dxa"/>
              <w:left w:w="100" w:type="dxa"/>
              <w:bottom w:w="100" w:type="dxa"/>
              <w:right w:w="100" w:type="dxa"/>
            </w:tcMar>
          </w:tcPr>
          <w:p w14:paraId="057FE47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1455" w:type="dxa"/>
            <w:tcBorders>
              <w:bottom w:val="single" w:sz="8" w:space="0" w:color="666666"/>
              <w:right w:val="single" w:sz="8" w:space="0" w:color="666666"/>
            </w:tcBorders>
            <w:tcMar>
              <w:top w:w="100" w:type="dxa"/>
              <w:left w:w="100" w:type="dxa"/>
              <w:bottom w:w="100" w:type="dxa"/>
              <w:right w:w="100" w:type="dxa"/>
            </w:tcMar>
          </w:tcPr>
          <w:p w14:paraId="166C488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470" w:type="dxa"/>
            <w:tcBorders>
              <w:bottom w:val="single" w:sz="8" w:space="0" w:color="666666"/>
              <w:right w:val="single" w:sz="8" w:space="0" w:color="666666"/>
            </w:tcBorders>
            <w:tcMar>
              <w:top w:w="100" w:type="dxa"/>
              <w:left w:w="100" w:type="dxa"/>
              <w:bottom w:w="100" w:type="dxa"/>
              <w:right w:w="100" w:type="dxa"/>
            </w:tcMar>
          </w:tcPr>
          <w:p w14:paraId="5328203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455" w:type="dxa"/>
            <w:tcBorders>
              <w:bottom w:val="single" w:sz="8" w:space="0" w:color="666666"/>
              <w:right w:val="single" w:sz="8" w:space="0" w:color="666666"/>
            </w:tcBorders>
            <w:tcMar>
              <w:top w:w="100" w:type="dxa"/>
              <w:left w:w="100" w:type="dxa"/>
              <w:bottom w:w="100" w:type="dxa"/>
              <w:right w:w="100" w:type="dxa"/>
            </w:tcMar>
          </w:tcPr>
          <w:p w14:paraId="4568B36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98</w:t>
            </w:r>
          </w:p>
        </w:tc>
        <w:tc>
          <w:tcPr>
            <w:tcW w:w="1200" w:type="dxa"/>
            <w:tcBorders>
              <w:bottom w:val="single" w:sz="8" w:space="0" w:color="666666"/>
              <w:right w:val="single" w:sz="8" w:space="0" w:color="666666"/>
            </w:tcBorders>
            <w:tcMar>
              <w:top w:w="100" w:type="dxa"/>
              <w:left w:w="100" w:type="dxa"/>
              <w:bottom w:w="100" w:type="dxa"/>
              <w:right w:w="100" w:type="dxa"/>
            </w:tcMar>
          </w:tcPr>
          <w:p w14:paraId="5CB72C9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w:t>
            </w:r>
          </w:p>
        </w:tc>
      </w:tr>
      <w:tr w:rsidR="005E4063" w14:paraId="49AEA8D0"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185466BE"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Silver Run</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78F63C7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1979CED0"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70FFBC8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1DF08560"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2F3970F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5E4063" w14:paraId="13159A27" w14:textId="77777777" w:rsidTr="00F718AF">
        <w:trPr>
          <w:trHeight w:val="740"/>
        </w:trPr>
        <w:tc>
          <w:tcPr>
            <w:tcW w:w="1635" w:type="dxa"/>
            <w:tcBorders>
              <w:right w:val="single" w:sz="8" w:space="0" w:color="666666"/>
            </w:tcBorders>
            <w:shd w:val="clear" w:color="auto" w:fill="FFFFFF"/>
            <w:tcMar>
              <w:top w:w="100" w:type="dxa"/>
              <w:left w:w="100" w:type="dxa"/>
              <w:bottom w:w="100" w:type="dxa"/>
              <w:right w:w="100" w:type="dxa"/>
            </w:tcMar>
          </w:tcPr>
          <w:p w14:paraId="4C8F168B"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South Wind River</w:t>
            </w:r>
          </w:p>
        </w:tc>
        <w:tc>
          <w:tcPr>
            <w:tcW w:w="1665" w:type="dxa"/>
            <w:tcBorders>
              <w:bottom w:val="single" w:sz="8" w:space="0" w:color="666666"/>
              <w:right w:val="single" w:sz="8" w:space="0" w:color="666666"/>
            </w:tcBorders>
            <w:tcMar>
              <w:top w:w="100" w:type="dxa"/>
              <w:left w:w="100" w:type="dxa"/>
              <w:bottom w:w="100" w:type="dxa"/>
              <w:right w:w="100" w:type="dxa"/>
            </w:tcMar>
          </w:tcPr>
          <w:p w14:paraId="2860AA50"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455" w:type="dxa"/>
            <w:tcBorders>
              <w:bottom w:val="single" w:sz="8" w:space="0" w:color="666666"/>
              <w:right w:val="single" w:sz="8" w:space="0" w:color="666666"/>
            </w:tcBorders>
            <w:tcMar>
              <w:top w:w="100" w:type="dxa"/>
              <w:left w:w="100" w:type="dxa"/>
              <w:bottom w:w="100" w:type="dxa"/>
              <w:right w:w="100" w:type="dxa"/>
            </w:tcMar>
          </w:tcPr>
          <w:p w14:paraId="1F72946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470" w:type="dxa"/>
            <w:tcBorders>
              <w:bottom w:val="single" w:sz="8" w:space="0" w:color="666666"/>
              <w:right w:val="single" w:sz="8" w:space="0" w:color="666666"/>
            </w:tcBorders>
            <w:tcMar>
              <w:top w:w="100" w:type="dxa"/>
              <w:left w:w="100" w:type="dxa"/>
              <w:bottom w:w="100" w:type="dxa"/>
              <w:right w:w="100" w:type="dxa"/>
            </w:tcMar>
          </w:tcPr>
          <w:p w14:paraId="09B42F5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tcMar>
              <w:top w:w="100" w:type="dxa"/>
              <w:left w:w="100" w:type="dxa"/>
              <w:bottom w:w="100" w:type="dxa"/>
              <w:right w:w="100" w:type="dxa"/>
            </w:tcMar>
          </w:tcPr>
          <w:p w14:paraId="608953C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200" w:type="dxa"/>
            <w:tcBorders>
              <w:bottom w:val="single" w:sz="8" w:space="0" w:color="666666"/>
              <w:right w:val="single" w:sz="8" w:space="0" w:color="666666"/>
            </w:tcBorders>
            <w:tcMar>
              <w:top w:w="100" w:type="dxa"/>
              <w:left w:w="100" w:type="dxa"/>
              <w:bottom w:w="100" w:type="dxa"/>
              <w:right w:w="100" w:type="dxa"/>
            </w:tcMar>
          </w:tcPr>
          <w:p w14:paraId="0F60E3F3"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r>
      <w:tr w:rsidR="005E4063" w14:paraId="798592B3" w14:textId="77777777">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3EC77879"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Targhee</w:t>
            </w:r>
          </w:p>
        </w:tc>
        <w:tc>
          <w:tcPr>
            <w:tcW w:w="1665" w:type="dxa"/>
            <w:tcBorders>
              <w:bottom w:val="single" w:sz="8" w:space="0" w:color="666666"/>
              <w:right w:val="single" w:sz="8" w:space="0" w:color="666666"/>
            </w:tcBorders>
            <w:shd w:val="clear" w:color="auto" w:fill="CCCCCC"/>
            <w:tcMar>
              <w:top w:w="100" w:type="dxa"/>
              <w:left w:w="100" w:type="dxa"/>
              <w:bottom w:w="100" w:type="dxa"/>
              <w:right w:w="100" w:type="dxa"/>
            </w:tcMar>
          </w:tcPr>
          <w:p w14:paraId="05659D8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265979F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470" w:type="dxa"/>
            <w:tcBorders>
              <w:bottom w:val="single" w:sz="8" w:space="0" w:color="666666"/>
              <w:right w:val="single" w:sz="8" w:space="0" w:color="666666"/>
            </w:tcBorders>
            <w:shd w:val="clear" w:color="auto" w:fill="CCCCCC"/>
            <w:tcMar>
              <w:top w:w="100" w:type="dxa"/>
              <w:left w:w="100" w:type="dxa"/>
              <w:bottom w:w="100" w:type="dxa"/>
              <w:right w:w="100" w:type="dxa"/>
            </w:tcMar>
          </w:tcPr>
          <w:p w14:paraId="51A8F9D5"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455" w:type="dxa"/>
            <w:tcBorders>
              <w:bottom w:val="single" w:sz="8" w:space="0" w:color="666666"/>
              <w:right w:val="single" w:sz="8" w:space="0" w:color="666666"/>
            </w:tcBorders>
            <w:shd w:val="clear" w:color="auto" w:fill="CCCCCC"/>
            <w:tcMar>
              <w:top w:w="100" w:type="dxa"/>
              <w:left w:w="100" w:type="dxa"/>
              <w:bottom w:w="100" w:type="dxa"/>
              <w:right w:w="100" w:type="dxa"/>
            </w:tcMar>
          </w:tcPr>
          <w:p w14:paraId="5A8538F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w:t>
            </w:r>
          </w:p>
        </w:tc>
        <w:tc>
          <w:tcPr>
            <w:tcW w:w="1200" w:type="dxa"/>
            <w:tcBorders>
              <w:bottom w:val="single" w:sz="8" w:space="0" w:color="666666"/>
              <w:right w:val="single" w:sz="8" w:space="0" w:color="666666"/>
            </w:tcBorders>
            <w:shd w:val="clear" w:color="auto" w:fill="CCCCCC"/>
            <w:tcMar>
              <w:top w:w="100" w:type="dxa"/>
              <w:left w:w="100" w:type="dxa"/>
              <w:bottom w:w="100" w:type="dxa"/>
              <w:right w:w="100" w:type="dxa"/>
            </w:tcMar>
          </w:tcPr>
          <w:p w14:paraId="43E66A3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tc>
      </w:tr>
      <w:tr w:rsidR="005E4063" w14:paraId="73391ABB" w14:textId="77777777" w:rsidTr="00F718AF">
        <w:trPr>
          <w:trHeight w:val="485"/>
        </w:trPr>
        <w:tc>
          <w:tcPr>
            <w:tcW w:w="1635" w:type="dxa"/>
            <w:tcBorders>
              <w:right w:val="single" w:sz="8" w:space="0" w:color="666666"/>
            </w:tcBorders>
            <w:shd w:val="clear" w:color="auto" w:fill="FFFFFF"/>
            <w:tcMar>
              <w:top w:w="100" w:type="dxa"/>
              <w:left w:w="100" w:type="dxa"/>
              <w:bottom w:w="100" w:type="dxa"/>
              <w:right w:w="100" w:type="dxa"/>
            </w:tcMar>
          </w:tcPr>
          <w:p w14:paraId="1459CB40" w14:textId="77777777" w:rsidR="00C76247" w:rsidRDefault="00E24BF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Wiggins Fork</w:t>
            </w:r>
          </w:p>
        </w:tc>
        <w:tc>
          <w:tcPr>
            <w:tcW w:w="1665" w:type="dxa"/>
            <w:tcBorders>
              <w:bottom w:val="single" w:sz="8" w:space="0" w:color="666666"/>
              <w:right w:val="single" w:sz="8" w:space="0" w:color="666666"/>
            </w:tcBorders>
            <w:tcMar>
              <w:top w:w="100" w:type="dxa"/>
              <w:left w:w="100" w:type="dxa"/>
              <w:bottom w:w="100" w:type="dxa"/>
              <w:right w:w="100" w:type="dxa"/>
            </w:tcMar>
          </w:tcPr>
          <w:p w14:paraId="53D7113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1455" w:type="dxa"/>
            <w:tcBorders>
              <w:bottom w:val="single" w:sz="8" w:space="0" w:color="666666"/>
              <w:right w:val="single" w:sz="8" w:space="0" w:color="666666"/>
            </w:tcBorders>
            <w:tcMar>
              <w:top w:w="100" w:type="dxa"/>
              <w:left w:w="100" w:type="dxa"/>
              <w:bottom w:w="100" w:type="dxa"/>
              <w:right w:w="100" w:type="dxa"/>
            </w:tcMar>
          </w:tcPr>
          <w:p w14:paraId="7CBC694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470" w:type="dxa"/>
            <w:tcBorders>
              <w:bottom w:val="single" w:sz="8" w:space="0" w:color="666666"/>
              <w:right w:val="single" w:sz="8" w:space="0" w:color="666666"/>
            </w:tcBorders>
            <w:tcMar>
              <w:top w:w="100" w:type="dxa"/>
              <w:left w:w="100" w:type="dxa"/>
              <w:bottom w:w="100" w:type="dxa"/>
              <w:right w:w="100" w:type="dxa"/>
            </w:tcMar>
          </w:tcPr>
          <w:p w14:paraId="6320DEF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455" w:type="dxa"/>
            <w:tcBorders>
              <w:bottom w:val="single" w:sz="8" w:space="0" w:color="666666"/>
              <w:right w:val="single" w:sz="8" w:space="0" w:color="666666"/>
            </w:tcBorders>
            <w:tcMar>
              <w:top w:w="100" w:type="dxa"/>
              <w:left w:w="100" w:type="dxa"/>
              <w:bottom w:w="100" w:type="dxa"/>
              <w:right w:w="100" w:type="dxa"/>
            </w:tcMar>
          </w:tcPr>
          <w:p w14:paraId="7F171095"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200" w:type="dxa"/>
            <w:tcBorders>
              <w:bottom w:val="single" w:sz="8" w:space="0" w:color="666666"/>
              <w:right w:val="single" w:sz="8" w:space="0" w:color="666666"/>
            </w:tcBorders>
            <w:tcMar>
              <w:top w:w="100" w:type="dxa"/>
              <w:left w:w="100" w:type="dxa"/>
              <w:bottom w:w="100" w:type="dxa"/>
              <w:right w:w="100" w:type="dxa"/>
            </w:tcMar>
          </w:tcPr>
          <w:p w14:paraId="32E4165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p>
        </w:tc>
      </w:tr>
    </w:tbl>
    <w:p w14:paraId="70C37B0E" w14:textId="77777777" w:rsidR="00C76247" w:rsidRDefault="00C76247">
      <w:pPr>
        <w:rPr>
          <w:color w:val="333333"/>
          <w:sz w:val="21"/>
          <w:szCs w:val="21"/>
          <w:highlight w:val="white"/>
        </w:rPr>
      </w:pPr>
    </w:p>
    <w:p w14:paraId="1654C37F" w14:textId="629E1D28" w:rsidR="00C76247" w:rsidRDefault="00E24BFD">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Table showing the distribution of movement tactics across the 20 herds</w:t>
      </w:r>
      <w:r w:rsidR="00471A63">
        <w:rPr>
          <w:rFonts w:ascii="Times New Roman" w:eastAsia="Times New Roman" w:hAnsi="Times New Roman" w:cs="Times New Roman"/>
          <w:color w:val="333333"/>
          <w:sz w:val="24"/>
          <w:szCs w:val="24"/>
          <w:highlight w:val="white"/>
        </w:rPr>
        <w:t xml:space="preserve"> across all years</w:t>
      </w:r>
      <w:r>
        <w:rPr>
          <w:rFonts w:ascii="Times New Roman" w:eastAsia="Times New Roman" w:hAnsi="Times New Roman" w:cs="Times New Roman"/>
          <w:color w:val="333333"/>
          <w:sz w:val="24"/>
          <w:szCs w:val="24"/>
          <w:highlight w:val="white"/>
        </w:rPr>
        <w:t xml:space="preserve"> used in the study.</w:t>
      </w:r>
      <w:r w:rsidR="005B7294">
        <w:rPr>
          <w:rFonts w:ascii="Times New Roman" w:eastAsia="Times New Roman" w:hAnsi="Times New Roman" w:cs="Times New Roman"/>
          <w:color w:val="333333"/>
          <w:sz w:val="24"/>
          <w:szCs w:val="24"/>
          <w:highlight w:val="white"/>
        </w:rPr>
        <w:t xml:space="preserve"> Numbers represent elk-years, not individual elk.</w:t>
      </w:r>
    </w:p>
    <w:p w14:paraId="4CDC98E8" w14:textId="77777777" w:rsidR="00C76247" w:rsidRDefault="00C76247">
      <w:pPr>
        <w:rPr>
          <w:color w:val="333333"/>
          <w:sz w:val="21"/>
          <w:szCs w:val="21"/>
          <w:highlight w:val="white"/>
        </w:rPr>
      </w:pPr>
    </w:p>
    <w:p w14:paraId="45E2D7D8" w14:textId="29EA4BCD" w:rsidR="00C76247" w:rsidRDefault="00E24B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Appendix C.</w:t>
      </w:r>
    </w:p>
    <w:p w14:paraId="2A7F51F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12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2"/>
        <w:gridCol w:w="810"/>
        <w:gridCol w:w="1126"/>
        <w:gridCol w:w="1115"/>
        <w:gridCol w:w="932"/>
        <w:gridCol w:w="1032"/>
        <w:gridCol w:w="850"/>
        <w:gridCol w:w="826"/>
        <w:gridCol w:w="376"/>
        <w:gridCol w:w="928"/>
        <w:gridCol w:w="818"/>
        <w:gridCol w:w="835"/>
        <w:gridCol w:w="1015"/>
        <w:gridCol w:w="841"/>
      </w:tblGrid>
      <w:tr w:rsidR="005E4063" w14:paraId="33C27142" w14:textId="77777777">
        <w:trPr>
          <w:trHeight w:val="2375"/>
        </w:trPr>
        <w:tc>
          <w:tcPr>
            <w:tcW w:w="1422" w:type="dxa"/>
            <w:tcBorders>
              <w:bottom w:val="single" w:sz="8" w:space="0" w:color="666666"/>
            </w:tcBorders>
            <w:shd w:val="clear" w:color="auto" w:fill="FFFFFF"/>
            <w:tcMar>
              <w:top w:w="100" w:type="dxa"/>
              <w:left w:w="100" w:type="dxa"/>
              <w:bottom w:w="100" w:type="dxa"/>
              <w:right w:w="100" w:type="dxa"/>
            </w:tcMar>
          </w:tcPr>
          <w:p w14:paraId="717811B2"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 </w:t>
            </w:r>
          </w:p>
        </w:tc>
        <w:tc>
          <w:tcPr>
            <w:tcW w:w="810" w:type="dxa"/>
            <w:tcBorders>
              <w:bottom w:val="single" w:sz="8" w:space="0" w:color="666666"/>
            </w:tcBorders>
            <w:shd w:val="clear" w:color="auto" w:fill="FFFFFF"/>
            <w:tcMar>
              <w:top w:w="100" w:type="dxa"/>
              <w:left w:w="100" w:type="dxa"/>
              <w:bottom w:w="100" w:type="dxa"/>
              <w:right w:w="100" w:type="dxa"/>
            </w:tcMar>
          </w:tcPr>
          <w:p w14:paraId="264BD6DF"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w:t>
            </w:r>
          </w:p>
        </w:tc>
        <w:tc>
          <w:tcPr>
            <w:tcW w:w="1126" w:type="dxa"/>
            <w:tcBorders>
              <w:bottom w:val="single" w:sz="8" w:space="0" w:color="666666"/>
            </w:tcBorders>
            <w:shd w:val="clear" w:color="auto" w:fill="FFFFFF"/>
            <w:tcMar>
              <w:top w:w="100" w:type="dxa"/>
              <w:left w:w="100" w:type="dxa"/>
              <w:bottom w:w="100" w:type="dxa"/>
              <w:right w:w="100" w:type="dxa"/>
            </w:tcMar>
          </w:tcPr>
          <w:p w14:paraId="467EF09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 range prop. dev : herd-lvl. mig. div.</w:t>
            </w:r>
          </w:p>
        </w:tc>
        <w:tc>
          <w:tcPr>
            <w:tcW w:w="1115" w:type="dxa"/>
            <w:tcBorders>
              <w:bottom w:val="single" w:sz="8" w:space="0" w:color="666666"/>
            </w:tcBorders>
            <w:shd w:val="clear" w:color="auto" w:fill="FFFFFF"/>
            <w:tcMar>
              <w:top w:w="100" w:type="dxa"/>
              <w:left w:w="100" w:type="dxa"/>
              <w:bottom w:w="100" w:type="dxa"/>
              <w:right w:w="100" w:type="dxa"/>
            </w:tcMar>
          </w:tcPr>
          <w:p w14:paraId="0EDFD66D"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herd-lvl. mig. div.</w:t>
            </w:r>
          </w:p>
        </w:tc>
        <w:tc>
          <w:tcPr>
            <w:tcW w:w="932" w:type="dxa"/>
            <w:tcBorders>
              <w:bottom w:val="single" w:sz="8" w:space="0" w:color="666666"/>
            </w:tcBorders>
            <w:shd w:val="clear" w:color="auto" w:fill="FFFFFF"/>
            <w:tcMar>
              <w:top w:w="100" w:type="dxa"/>
              <w:left w:w="100" w:type="dxa"/>
              <w:bottom w:w="100" w:type="dxa"/>
              <w:right w:w="100" w:type="dxa"/>
            </w:tcMar>
          </w:tcPr>
          <w:p w14:paraId="3C31CEB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 range prop. dev</w:t>
            </w:r>
          </w:p>
        </w:tc>
        <w:tc>
          <w:tcPr>
            <w:tcW w:w="1032" w:type="dxa"/>
            <w:tcBorders>
              <w:bottom w:val="single" w:sz="8" w:space="0" w:color="666666"/>
            </w:tcBorders>
            <w:shd w:val="clear" w:color="auto" w:fill="FFFFFF"/>
            <w:tcMar>
              <w:top w:w="100" w:type="dxa"/>
              <w:left w:w="100" w:type="dxa"/>
              <w:bottom w:w="100" w:type="dxa"/>
              <w:right w:w="100" w:type="dxa"/>
            </w:tcMar>
          </w:tcPr>
          <w:p w14:paraId="5DD4286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 mig. range prop. dev</w:t>
            </w:r>
          </w:p>
        </w:tc>
        <w:tc>
          <w:tcPr>
            <w:tcW w:w="850" w:type="dxa"/>
            <w:tcBorders>
              <w:bottom w:val="single" w:sz="8" w:space="0" w:color="666666"/>
            </w:tcBorders>
            <w:shd w:val="clear" w:color="auto" w:fill="FFFFFF"/>
            <w:tcMar>
              <w:top w:w="100" w:type="dxa"/>
              <w:left w:w="100" w:type="dxa"/>
              <w:bottom w:w="100" w:type="dxa"/>
              <w:right w:w="100" w:type="dxa"/>
            </w:tcMar>
          </w:tcPr>
          <w:p w14:paraId="2F1E12A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F.g. access</w:t>
            </w:r>
          </w:p>
        </w:tc>
        <w:tc>
          <w:tcPr>
            <w:tcW w:w="826" w:type="dxa"/>
            <w:tcBorders>
              <w:bottom w:val="single" w:sz="8" w:space="0" w:color="666666"/>
            </w:tcBorders>
            <w:shd w:val="clear" w:color="auto" w:fill="FFFFFF"/>
            <w:tcMar>
              <w:top w:w="100" w:type="dxa"/>
              <w:left w:w="100" w:type="dxa"/>
              <w:bottom w:w="100" w:type="dxa"/>
              <w:right w:w="100" w:type="dxa"/>
            </w:tcMar>
          </w:tcPr>
          <w:p w14:paraId="2FBDEBA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days-from-peak green-up</w:t>
            </w:r>
          </w:p>
        </w:tc>
        <w:tc>
          <w:tcPr>
            <w:tcW w:w="376" w:type="dxa"/>
            <w:tcBorders>
              <w:bottom w:val="single" w:sz="8" w:space="0" w:color="666666"/>
            </w:tcBorders>
            <w:shd w:val="clear" w:color="auto" w:fill="FFFFFF"/>
            <w:tcMar>
              <w:top w:w="100" w:type="dxa"/>
              <w:left w:w="100" w:type="dxa"/>
              <w:bottom w:w="100" w:type="dxa"/>
              <w:right w:w="100" w:type="dxa"/>
            </w:tcMar>
          </w:tcPr>
          <w:p w14:paraId="240649D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p>
        </w:tc>
        <w:tc>
          <w:tcPr>
            <w:tcW w:w="928" w:type="dxa"/>
            <w:tcBorders>
              <w:bottom w:val="single" w:sz="8" w:space="0" w:color="666666"/>
            </w:tcBorders>
            <w:shd w:val="clear" w:color="auto" w:fill="FFFFFF"/>
            <w:tcMar>
              <w:top w:w="100" w:type="dxa"/>
              <w:left w:w="100" w:type="dxa"/>
              <w:bottom w:w="100" w:type="dxa"/>
              <w:right w:w="100" w:type="dxa"/>
            </w:tcMar>
          </w:tcPr>
          <w:p w14:paraId="204BDE0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logLik</w:t>
            </w:r>
          </w:p>
        </w:tc>
        <w:tc>
          <w:tcPr>
            <w:tcW w:w="818" w:type="dxa"/>
            <w:tcBorders>
              <w:bottom w:val="single" w:sz="8" w:space="0" w:color="666666"/>
            </w:tcBorders>
            <w:shd w:val="clear" w:color="auto" w:fill="FFFFFF"/>
            <w:tcMar>
              <w:top w:w="100" w:type="dxa"/>
              <w:left w:w="100" w:type="dxa"/>
              <w:bottom w:w="100" w:type="dxa"/>
              <w:right w:w="100" w:type="dxa"/>
            </w:tcMar>
          </w:tcPr>
          <w:p w14:paraId="199278D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AICc</w:t>
            </w:r>
          </w:p>
        </w:tc>
        <w:tc>
          <w:tcPr>
            <w:tcW w:w="835" w:type="dxa"/>
            <w:tcBorders>
              <w:bottom w:val="single" w:sz="8" w:space="0" w:color="666666"/>
            </w:tcBorders>
            <w:shd w:val="clear" w:color="auto" w:fill="FFFFFF"/>
            <w:tcMar>
              <w:top w:w="100" w:type="dxa"/>
              <w:left w:w="100" w:type="dxa"/>
              <w:bottom w:w="100" w:type="dxa"/>
              <w:right w:w="100" w:type="dxa"/>
            </w:tcMar>
          </w:tcPr>
          <w:p w14:paraId="23334520"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Delta</w:t>
            </w:r>
          </w:p>
        </w:tc>
        <w:tc>
          <w:tcPr>
            <w:tcW w:w="1015" w:type="dxa"/>
            <w:tcBorders>
              <w:bottom w:val="single" w:sz="8" w:space="0" w:color="666666"/>
            </w:tcBorders>
            <w:shd w:val="clear" w:color="auto" w:fill="FFFFFF"/>
            <w:tcMar>
              <w:top w:w="100" w:type="dxa"/>
              <w:left w:w="100" w:type="dxa"/>
              <w:bottom w:w="100" w:type="dxa"/>
              <w:right w:w="100" w:type="dxa"/>
            </w:tcMar>
          </w:tcPr>
          <w:p w14:paraId="00EF8EC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AICc Weight</w:t>
            </w:r>
          </w:p>
        </w:tc>
        <w:tc>
          <w:tcPr>
            <w:tcW w:w="841" w:type="dxa"/>
            <w:tcBorders>
              <w:bottom w:val="single" w:sz="8" w:space="0" w:color="666666"/>
            </w:tcBorders>
            <w:shd w:val="clear" w:color="auto" w:fill="FFFFFF"/>
            <w:tcMar>
              <w:top w:w="100" w:type="dxa"/>
              <w:left w:w="100" w:type="dxa"/>
              <w:bottom w:w="100" w:type="dxa"/>
              <w:right w:w="100" w:type="dxa"/>
            </w:tcMar>
          </w:tcPr>
          <w:p w14:paraId="01444973"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MCC</w:t>
            </w:r>
          </w:p>
        </w:tc>
      </w:tr>
      <w:tr w:rsidR="005E4063" w14:paraId="090555CD" w14:textId="77777777">
        <w:trPr>
          <w:trHeight w:val="755"/>
        </w:trPr>
        <w:tc>
          <w:tcPr>
            <w:tcW w:w="1422" w:type="dxa"/>
            <w:tcBorders>
              <w:right w:val="single" w:sz="8" w:space="0" w:color="666666"/>
            </w:tcBorders>
            <w:shd w:val="clear" w:color="auto" w:fill="FFFFFF"/>
            <w:tcMar>
              <w:top w:w="100" w:type="dxa"/>
              <w:left w:w="100" w:type="dxa"/>
              <w:bottom w:w="100" w:type="dxa"/>
              <w:right w:w="100" w:type="dxa"/>
            </w:tcMar>
          </w:tcPr>
          <w:p w14:paraId="457FC3F5"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Top-ranked</w:t>
            </w:r>
          </w:p>
        </w:tc>
        <w:tc>
          <w:tcPr>
            <w:tcW w:w="810" w:type="dxa"/>
            <w:tcBorders>
              <w:bottom w:val="single" w:sz="8" w:space="0" w:color="666666"/>
              <w:right w:val="single" w:sz="8" w:space="0" w:color="666666"/>
            </w:tcBorders>
            <w:shd w:val="clear" w:color="auto" w:fill="CCCCCC"/>
            <w:tcMar>
              <w:top w:w="100" w:type="dxa"/>
              <w:left w:w="100" w:type="dxa"/>
              <w:bottom w:w="100" w:type="dxa"/>
              <w:right w:w="100" w:type="dxa"/>
            </w:tcMar>
          </w:tcPr>
          <w:p w14:paraId="518D6A6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w:t>
            </w:r>
          </w:p>
        </w:tc>
        <w:tc>
          <w:tcPr>
            <w:tcW w:w="1126" w:type="dxa"/>
            <w:tcBorders>
              <w:bottom w:val="single" w:sz="8" w:space="0" w:color="666666"/>
              <w:right w:val="single" w:sz="8" w:space="0" w:color="666666"/>
            </w:tcBorders>
            <w:shd w:val="clear" w:color="auto" w:fill="CCCCCC"/>
            <w:tcMar>
              <w:top w:w="100" w:type="dxa"/>
              <w:left w:w="100" w:type="dxa"/>
              <w:bottom w:w="100" w:type="dxa"/>
              <w:right w:w="100" w:type="dxa"/>
            </w:tcMar>
          </w:tcPr>
          <w:p w14:paraId="3938C6A4"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p>
        </w:tc>
        <w:tc>
          <w:tcPr>
            <w:tcW w:w="1115" w:type="dxa"/>
            <w:tcBorders>
              <w:bottom w:val="single" w:sz="8" w:space="0" w:color="666666"/>
              <w:right w:val="single" w:sz="8" w:space="0" w:color="666666"/>
            </w:tcBorders>
            <w:shd w:val="clear" w:color="auto" w:fill="CCCCCC"/>
            <w:tcMar>
              <w:top w:w="100" w:type="dxa"/>
              <w:left w:w="100" w:type="dxa"/>
              <w:bottom w:w="100" w:type="dxa"/>
              <w:right w:w="100" w:type="dxa"/>
            </w:tcMar>
          </w:tcPr>
          <w:p w14:paraId="522962C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w:t>
            </w:r>
          </w:p>
        </w:tc>
        <w:tc>
          <w:tcPr>
            <w:tcW w:w="932" w:type="dxa"/>
            <w:tcBorders>
              <w:bottom w:val="single" w:sz="8" w:space="0" w:color="666666"/>
              <w:right w:val="single" w:sz="8" w:space="0" w:color="666666"/>
            </w:tcBorders>
            <w:shd w:val="clear" w:color="auto" w:fill="CCCCCC"/>
            <w:tcMar>
              <w:top w:w="100" w:type="dxa"/>
              <w:left w:w="100" w:type="dxa"/>
              <w:bottom w:w="100" w:type="dxa"/>
              <w:right w:w="100" w:type="dxa"/>
            </w:tcMar>
          </w:tcPr>
          <w:p w14:paraId="18BE9CD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w:t>
            </w:r>
          </w:p>
        </w:tc>
        <w:tc>
          <w:tcPr>
            <w:tcW w:w="1032" w:type="dxa"/>
            <w:tcBorders>
              <w:bottom w:val="single" w:sz="8" w:space="0" w:color="666666"/>
              <w:right w:val="single" w:sz="8" w:space="0" w:color="666666"/>
            </w:tcBorders>
            <w:shd w:val="clear" w:color="auto" w:fill="CCCCCC"/>
            <w:tcMar>
              <w:top w:w="100" w:type="dxa"/>
              <w:left w:w="100" w:type="dxa"/>
              <w:bottom w:w="100" w:type="dxa"/>
              <w:right w:w="100" w:type="dxa"/>
            </w:tcMar>
          </w:tcPr>
          <w:p w14:paraId="6394DC2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50" w:type="dxa"/>
            <w:tcBorders>
              <w:bottom w:val="single" w:sz="8" w:space="0" w:color="666666"/>
              <w:right w:val="single" w:sz="8" w:space="0" w:color="666666"/>
            </w:tcBorders>
            <w:shd w:val="clear" w:color="auto" w:fill="CCCCCC"/>
            <w:tcMar>
              <w:top w:w="100" w:type="dxa"/>
              <w:left w:w="100" w:type="dxa"/>
              <w:bottom w:w="100" w:type="dxa"/>
              <w:right w:w="100" w:type="dxa"/>
            </w:tcMar>
          </w:tcPr>
          <w:p w14:paraId="60CF508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26" w:type="dxa"/>
            <w:tcBorders>
              <w:bottom w:val="single" w:sz="8" w:space="0" w:color="666666"/>
              <w:right w:val="single" w:sz="8" w:space="0" w:color="666666"/>
            </w:tcBorders>
            <w:shd w:val="clear" w:color="auto" w:fill="CCCCCC"/>
            <w:tcMar>
              <w:top w:w="100" w:type="dxa"/>
              <w:left w:w="100" w:type="dxa"/>
              <w:bottom w:w="100" w:type="dxa"/>
              <w:right w:w="100" w:type="dxa"/>
            </w:tcMar>
          </w:tcPr>
          <w:p w14:paraId="0C52703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76" w:type="dxa"/>
            <w:tcBorders>
              <w:bottom w:val="single" w:sz="8" w:space="0" w:color="666666"/>
              <w:right w:val="single" w:sz="8" w:space="0" w:color="666666"/>
            </w:tcBorders>
            <w:shd w:val="clear" w:color="auto" w:fill="CCCCCC"/>
            <w:tcMar>
              <w:top w:w="100" w:type="dxa"/>
              <w:left w:w="100" w:type="dxa"/>
              <w:bottom w:w="100" w:type="dxa"/>
              <w:right w:w="100" w:type="dxa"/>
            </w:tcMar>
          </w:tcPr>
          <w:p w14:paraId="51A7C7E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28" w:type="dxa"/>
            <w:tcBorders>
              <w:bottom w:val="single" w:sz="8" w:space="0" w:color="666666"/>
              <w:right w:val="single" w:sz="8" w:space="0" w:color="666666"/>
            </w:tcBorders>
            <w:shd w:val="clear" w:color="auto" w:fill="CCCCCC"/>
            <w:tcMar>
              <w:top w:w="100" w:type="dxa"/>
              <w:left w:w="100" w:type="dxa"/>
              <w:bottom w:w="100" w:type="dxa"/>
              <w:right w:w="100" w:type="dxa"/>
            </w:tcMar>
          </w:tcPr>
          <w:p w14:paraId="2CAC74D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-68.42</w:t>
            </w:r>
          </w:p>
        </w:tc>
        <w:tc>
          <w:tcPr>
            <w:tcW w:w="818" w:type="dxa"/>
            <w:tcBorders>
              <w:bottom w:val="single" w:sz="8" w:space="0" w:color="666666"/>
              <w:right w:val="single" w:sz="8" w:space="0" w:color="666666"/>
            </w:tcBorders>
            <w:shd w:val="clear" w:color="auto" w:fill="CCCCCC"/>
            <w:tcMar>
              <w:top w:w="100" w:type="dxa"/>
              <w:left w:w="100" w:type="dxa"/>
              <w:bottom w:w="100" w:type="dxa"/>
              <w:right w:w="100" w:type="dxa"/>
            </w:tcMar>
          </w:tcPr>
          <w:p w14:paraId="6F0AE4A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145.23</w:t>
            </w:r>
          </w:p>
        </w:tc>
        <w:tc>
          <w:tcPr>
            <w:tcW w:w="835" w:type="dxa"/>
            <w:tcBorders>
              <w:bottom w:val="single" w:sz="8" w:space="0" w:color="666666"/>
              <w:right w:val="single" w:sz="8" w:space="0" w:color="666666"/>
            </w:tcBorders>
            <w:shd w:val="clear" w:color="auto" w:fill="CCCCCC"/>
            <w:tcMar>
              <w:top w:w="100" w:type="dxa"/>
              <w:left w:w="100" w:type="dxa"/>
              <w:bottom w:w="100" w:type="dxa"/>
              <w:right w:w="100" w:type="dxa"/>
            </w:tcMar>
          </w:tcPr>
          <w:p w14:paraId="0FF282E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015" w:type="dxa"/>
            <w:tcBorders>
              <w:bottom w:val="single" w:sz="8" w:space="0" w:color="666666"/>
              <w:right w:val="single" w:sz="8" w:space="0" w:color="666666"/>
            </w:tcBorders>
            <w:shd w:val="clear" w:color="auto" w:fill="CCCCCC"/>
            <w:tcMar>
              <w:top w:w="100" w:type="dxa"/>
              <w:left w:w="100" w:type="dxa"/>
              <w:bottom w:w="100" w:type="dxa"/>
              <w:right w:w="100" w:type="dxa"/>
            </w:tcMar>
          </w:tcPr>
          <w:p w14:paraId="6594C69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0.15</w:t>
            </w:r>
          </w:p>
        </w:tc>
        <w:tc>
          <w:tcPr>
            <w:tcW w:w="841" w:type="dxa"/>
            <w:tcBorders>
              <w:bottom w:val="single" w:sz="8" w:space="0" w:color="666666"/>
              <w:right w:val="single" w:sz="8" w:space="0" w:color="666666"/>
            </w:tcBorders>
            <w:shd w:val="clear" w:color="auto" w:fill="CCCCCC"/>
            <w:tcMar>
              <w:top w:w="100" w:type="dxa"/>
              <w:left w:w="100" w:type="dxa"/>
              <w:bottom w:w="100" w:type="dxa"/>
              <w:right w:w="100" w:type="dxa"/>
            </w:tcMar>
          </w:tcPr>
          <w:p w14:paraId="17934D3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0.21</w:t>
            </w:r>
          </w:p>
        </w:tc>
      </w:tr>
      <w:tr w:rsidR="005E4063" w14:paraId="310434AF" w14:textId="77777777" w:rsidTr="00F718AF">
        <w:trPr>
          <w:trHeight w:val="485"/>
        </w:trPr>
        <w:tc>
          <w:tcPr>
            <w:tcW w:w="1422" w:type="dxa"/>
            <w:tcBorders>
              <w:right w:val="single" w:sz="8" w:space="0" w:color="666666"/>
            </w:tcBorders>
            <w:shd w:val="clear" w:color="auto" w:fill="FFFFFF"/>
            <w:tcMar>
              <w:top w:w="100" w:type="dxa"/>
              <w:left w:w="100" w:type="dxa"/>
              <w:bottom w:w="100" w:type="dxa"/>
              <w:right w:w="100" w:type="dxa"/>
            </w:tcMar>
          </w:tcPr>
          <w:p w14:paraId="2CB95CC3"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Null</w:t>
            </w:r>
          </w:p>
        </w:tc>
        <w:tc>
          <w:tcPr>
            <w:tcW w:w="810" w:type="dxa"/>
            <w:tcBorders>
              <w:bottom w:val="single" w:sz="8" w:space="0" w:color="666666"/>
              <w:right w:val="single" w:sz="8" w:space="0" w:color="666666"/>
            </w:tcBorders>
            <w:tcMar>
              <w:top w:w="100" w:type="dxa"/>
              <w:left w:w="100" w:type="dxa"/>
              <w:bottom w:w="100" w:type="dxa"/>
              <w:right w:w="100" w:type="dxa"/>
            </w:tcMar>
          </w:tcPr>
          <w:p w14:paraId="5E285CA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-0.49</w:t>
            </w:r>
          </w:p>
        </w:tc>
        <w:tc>
          <w:tcPr>
            <w:tcW w:w="1126" w:type="dxa"/>
            <w:tcBorders>
              <w:bottom w:val="single" w:sz="8" w:space="0" w:color="666666"/>
              <w:right w:val="single" w:sz="8" w:space="0" w:color="666666"/>
            </w:tcBorders>
            <w:tcMar>
              <w:top w:w="100" w:type="dxa"/>
              <w:left w:w="100" w:type="dxa"/>
              <w:bottom w:w="100" w:type="dxa"/>
              <w:right w:w="100" w:type="dxa"/>
            </w:tcMar>
          </w:tcPr>
          <w:p w14:paraId="4D77A59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15" w:type="dxa"/>
            <w:tcBorders>
              <w:bottom w:val="single" w:sz="8" w:space="0" w:color="666666"/>
              <w:right w:val="single" w:sz="8" w:space="0" w:color="666666"/>
            </w:tcBorders>
            <w:tcMar>
              <w:top w:w="100" w:type="dxa"/>
              <w:left w:w="100" w:type="dxa"/>
              <w:bottom w:w="100" w:type="dxa"/>
              <w:right w:w="100" w:type="dxa"/>
            </w:tcMar>
          </w:tcPr>
          <w:p w14:paraId="0218AF2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32" w:type="dxa"/>
            <w:tcBorders>
              <w:bottom w:val="single" w:sz="8" w:space="0" w:color="666666"/>
              <w:right w:val="single" w:sz="8" w:space="0" w:color="666666"/>
            </w:tcBorders>
            <w:tcMar>
              <w:top w:w="100" w:type="dxa"/>
              <w:left w:w="100" w:type="dxa"/>
              <w:bottom w:w="100" w:type="dxa"/>
              <w:right w:w="100" w:type="dxa"/>
            </w:tcMar>
          </w:tcPr>
          <w:p w14:paraId="080368F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32" w:type="dxa"/>
            <w:tcBorders>
              <w:bottom w:val="single" w:sz="8" w:space="0" w:color="666666"/>
              <w:right w:val="single" w:sz="8" w:space="0" w:color="666666"/>
            </w:tcBorders>
            <w:tcMar>
              <w:top w:w="100" w:type="dxa"/>
              <w:left w:w="100" w:type="dxa"/>
              <w:bottom w:w="100" w:type="dxa"/>
              <w:right w:w="100" w:type="dxa"/>
            </w:tcMar>
          </w:tcPr>
          <w:p w14:paraId="05DDCB3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50" w:type="dxa"/>
            <w:tcBorders>
              <w:bottom w:val="single" w:sz="8" w:space="0" w:color="666666"/>
              <w:right w:val="single" w:sz="8" w:space="0" w:color="666666"/>
            </w:tcBorders>
            <w:tcMar>
              <w:top w:w="100" w:type="dxa"/>
              <w:left w:w="100" w:type="dxa"/>
              <w:bottom w:w="100" w:type="dxa"/>
              <w:right w:w="100" w:type="dxa"/>
            </w:tcMar>
          </w:tcPr>
          <w:p w14:paraId="28CA739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26" w:type="dxa"/>
            <w:tcBorders>
              <w:bottom w:val="single" w:sz="8" w:space="0" w:color="666666"/>
              <w:right w:val="single" w:sz="8" w:space="0" w:color="666666"/>
            </w:tcBorders>
            <w:tcMar>
              <w:top w:w="100" w:type="dxa"/>
              <w:left w:w="100" w:type="dxa"/>
              <w:bottom w:w="100" w:type="dxa"/>
              <w:right w:w="100" w:type="dxa"/>
            </w:tcMar>
          </w:tcPr>
          <w:p w14:paraId="79C01D6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76" w:type="dxa"/>
            <w:tcBorders>
              <w:bottom w:val="single" w:sz="8" w:space="0" w:color="666666"/>
              <w:right w:val="single" w:sz="8" w:space="0" w:color="666666"/>
            </w:tcBorders>
            <w:tcMar>
              <w:top w:w="100" w:type="dxa"/>
              <w:left w:w="100" w:type="dxa"/>
              <w:bottom w:w="100" w:type="dxa"/>
              <w:right w:w="100" w:type="dxa"/>
            </w:tcMar>
          </w:tcPr>
          <w:p w14:paraId="5A35C7C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28" w:type="dxa"/>
            <w:tcBorders>
              <w:bottom w:val="single" w:sz="8" w:space="0" w:color="666666"/>
              <w:right w:val="single" w:sz="8" w:space="0" w:color="666666"/>
            </w:tcBorders>
            <w:tcMar>
              <w:top w:w="100" w:type="dxa"/>
              <w:left w:w="100" w:type="dxa"/>
              <w:bottom w:w="100" w:type="dxa"/>
              <w:right w:w="100" w:type="dxa"/>
            </w:tcMar>
          </w:tcPr>
          <w:p w14:paraId="5C3EB7D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-71.70</w:t>
            </w:r>
          </w:p>
        </w:tc>
        <w:tc>
          <w:tcPr>
            <w:tcW w:w="818" w:type="dxa"/>
            <w:tcBorders>
              <w:bottom w:val="single" w:sz="8" w:space="0" w:color="666666"/>
              <w:right w:val="single" w:sz="8" w:space="0" w:color="666666"/>
            </w:tcBorders>
            <w:tcMar>
              <w:top w:w="100" w:type="dxa"/>
              <w:left w:w="100" w:type="dxa"/>
              <w:bottom w:w="100" w:type="dxa"/>
              <w:right w:w="100" w:type="dxa"/>
            </w:tcMar>
          </w:tcPr>
          <w:p w14:paraId="6D1FD86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145.44</w:t>
            </w:r>
          </w:p>
        </w:tc>
        <w:tc>
          <w:tcPr>
            <w:tcW w:w="835" w:type="dxa"/>
            <w:tcBorders>
              <w:bottom w:val="single" w:sz="8" w:space="0" w:color="666666"/>
              <w:right w:val="single" w:sz="8" w:space="0" w:color="666666"/>
            </w:tcBorders>
            <w:tcMar>
              <w:top w:w="100" w:type="dxa"/>
              <w:left w:w="100" w:type="dxa"/>
              <w:bottom w:w="100" w:type="dxa"/>
              <w:right w:w="100" w:type="dxa"/>
            </w:tcMar>
          </w:tcPr>
          <w:p w14:paraId="79BD8F5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0.21</w:t>
            </w:r>
          </w:p>
        </w:tc>
        <w:tc>
          <w:tcPr>
            <w:tcW w:w="1015" w:type="dxa"/>
            <w:tcBorders>
              <w:bottom w:val="single" w:sz="8" w:space="0" w:color="666666"/>
              <w:right w:val="single" w:sz="8" w:space="0" w:color="666666"/>
            </w:tcBorders>
            <w:tcMar>
              <w:top w:w="100" w:type="dxa"/>
              <w:left w:w="100" w:type="dxa"/>
              <w:bottom w:w="100" w:type="dxa"/>
              <w:right w:w="100" w:type="dxa"/>
            </w:tcMar>
          </w:tcPr>
          <w:p w14:paraId="783168D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41" w:type="dxa"/>
            <w:tcBorders>
              <w:bottom w:val="single" w:sz="8" w:space="0" w:color="666666"/>
              <w:right w:val="single" w:sz="8" w:space="0" w:color="666666"/>
            </w:tcBorders>
            <w:tcMar>
              <w:top w:w="100" w:type="dxa"/>
              <w:left w:w="100" w:type="dxa"/>
              <w:bottom w:w="100" w:type="dxa"/>
              <w:right w:w="100" w:type="dxa"/>
            </w:tcMar>
          </w:tcPr>
          <w:p w14:paraId="1A90687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E4063" w14:paraId="06723981" w14:textId="77777777">
        <w:trPr>
          <w:trHeight w:val="485"/>
        </w:trPr>
        <w:tc>
          <w:tcPr>
            <w:tcW w:w="1422" w:type="dxa"/>
            <w:tcBorders>
              <w:right w:val="single" w:sz="8" w:space="0" w:color="666666"/>
            </w:tcBorders>
            <w:shd w:val="clear" w:color="auto" w:fill="FFFFFF"/>
            <w:tcMar>
              <w:top w:w="100" w:type="dxa"/>
              <w:left w:w="100" w:type="dxa"/>
              <w:bottom w:w="100" w:type="dxa"/>
              <w:right w:w="100" w:type="dxa"/>
            </w:tcMar>
          </w:tcPr>
          <w:p w14:paraId="0965F1CC"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Model2</w:t>
            </w:r>
          </w:p>
        </w:tc>
        <w:tc>
          <w:tcPr>
            <w:tcW w:w="810" w:type="dxa"/>
            <w:tcBorders>
              <w:bottom w:val="single" w:sz="8" w:space="0" w:color="666666"/>
              <w:right w:val="single" w:sz="8" w:space="0" w:color="666666"/>
            </w:tcBorders>
            <w:shd w:val="clear" w:color="auto" w:fill="CCCCCC"/>
            <w:tcMar>
              <w:top w:w="100" w:type="dxa"/>
              <w:left w:w="100" w:type="dxa"/>
              <w:bottom w:w="100" w:type="dxa"/>
              <w:right w:w="100" w:type="dxa"/>
            </w:tcMar>
          </w:tcPr>
          <w:p w14:paraId="26F9D8E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w:t>
            </w:r>
          </w:p>
        </w:tc>
        <w:tc>
          <w:tcPr>
            <w:tcW w:w="1126" w:type="dxa"/>
            <w:tcBorders>
              <w:bottom w:val="single" w:sz="8" w:space="0" w:color="666666"/>
              <w:right w:val="single" w:sz="8" w:space="0" w:color="666666"/>
            </w:tcBorders>
            <w:shd w:val="clear" w:color="auto" w:fill="CCCCCC"/>
            <w:tcMar>
              <w:top w:w="100" w:type="dxa"/>
              <w:left w:w="100" w:type="dxa"/>
              <w:bottom w:w="100" w:type="dxa"/>
              <w:right w:w="100" w:type="dxa"/>
            </w:tcMar>
          </w:tcPr>
          <w:p w14:paraId="5A020B4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15" w:type="dxa"/>
            <w:tcBorders>
              <w:bottom w:val="single" w:sz="8" w:space="0" w:color="666666"/>
              <w:right w:val="single" w:sz="8" w:space="0" w:color="666666"/>
            </w:tcBorders>
            <w:shd w:val="clear" w:color="auto" w:fill="CCCCCC"/>
            <w:tcMar>
              <w:top w:w="100" w:type="dxa"/>
              <w:left w:w="100" w:type="dxa"/>
              <w:bottom w:w="100" w:type="dxa"/>
              <w:right w:w="100" w:type="dxa"/>
            </w:tcMar>
          </w:tcPr>
          <w:p w14:paraId="1B786177"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32" w:type="dxa"/>
            <w:tcBorders>
              <w:bottom w:val="single" w:sz="8" w:space="0" w:color="666666"/>
              <w:right w:val="single" w:sz="8" w:space="0" w:color="666666"/>
            </w:tcBorders>
            <w:shd w:val="clear" w:color="auto" w:fill="CCCCCC"/>
            <w:tcMar>
              <w:top w:w="100" w:type="dxa"/>
              <w:left w:w="100" w:type="dxa"/>
              <w:bottom w:w="100" w:type="dxa"/>
              <w:right w:w="100" w:type="dxa"/>
            </w:tcMar>
          </w:tcPr>
          <w:p w14:paraId="743FD98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-0.17</w:t>
            </w:r>
          </w:p>
        </w:tc>
        <w:tc>
          <w:tcPr>
            <w:tcW w:w="1032" w:type="dxa"/>
            <w:tcBorders>
              <w:bottom w:val="single" w:sz="8" w:space="0" w:color="666666"/>
              <w:right w:val="single" w:sz="8" w:space="0" w:color="666666"/>
            </w:tcBorders>
            <w:shd w:val="clear" w:color="auto" w:fill="CCCCCC"/>
            <w:tcMar>
              <w:top w:w="100" w:type="dxa"/>
              <w:left w:w="100" w:type="dxa"/>
              <w:bottom w:w="100" w:type="dxa"/>
              <w:right w:w="100" w:type="dxa"/>
            </w:tcMar>
          </w:tcPr>
          <w:p w14:paraId="508A4027"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50" w:type="dxa"/>
            <w:tcBorders>
              <w:bottom w:val="single" w:sz="8" w:space="0" w:color="666666"/>
              <w:right w:val="single" w:sz="8" w:space="0" w:color="666666"/>
            </w:tcBorders>
            <w:shd w:val="clear" w:color="auto" w:fill="CCCCCC"/>
            <w:tcMar>
              <w:top w:w="100" w:type="dxa"/>
              <w:left w:w="100" w:type="dxa"/>
              <w:bottom w:w="100" w:type="dxa"/>
              <w:right w:w="100" w:type="dxa"/>
            </w:tcMar>
          </w:tcPr>
          <w:p w14:paraId="62CC061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26" w:type="dxa"/>
            <w:tcBorders>
              <w:bottom w:val="single" w:sz="8" w:space="0" w:color="666666"/>
              <w:right w:val="single" w:sz="8" w:space="0" w:color="666666"/>
            </w:tcBorders>
            <w:shd w:val="clear" w:color="auto" w:fill="CCCCCC"/>
            <w:tcMar>
              <w:top w:w="100" w:type="dxa"/>
              <w:left w:w="100" w:type="dxa"/>
              <w:bottom w:w="100" w:type="dxa"/>
              <w:right w:w="100" w:type="dxa"/>
            </w:tcMar>
          </w:tcPr>
          <w:p w14:paraId="481265B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76" w:type="dxa"/>
            <w:tcBorders>
              <w:bottom w:val="single" w:sz="8" w:space="0" w:color="666666"/>
              <w:right w:val="single" w:sz="8" w:space="0" w:color="666666"/>
            </w:tcBorders>
            <w:shd w:val="clear" w:color="auto" w:fill="CCCCCC"/>
            <w:tcMar>
              <w:top w:w="100" w:type="dxa"/>
              <w:left w:w="100" w:type="dxa"/>
              <w:bottom w:w="100" w:type="dxa"/>
              <w:right w:w="100" w:type="dxa"/>
            </w:tcMar>
          </w:tcPr>
          <w:p w14:paraId="04D5E52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28" w:type="dxa"/>
            <w:tcBorders>
              <w:bottom w:val="single" w:sz="8" w:space="0" w:color="666666"/>
              <w:right w:val="single" w:sz="8" w:space="0" w:color="666666"/>
            </w:tcBorders>
            <w:shd w:val="clear" w:color="auto" w:fill="CCCCCC"/>
            <w:tcMar>
              <w:top w:w="100" w:type="dxa"/>
              <w:left w:w="100" w:type="dxa"/>
              <w:bottom w:w="100" w:type="dxa"/>
              <w:right w:w="100" w:type="dxa"/>
            </w:tcMar>
          </w:tcPr>
          <w:p w14:paraId="1CC47BF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-71.37</w:t>
            </w:r>
          </w:p>
        </w:tc>
        <w:tc>
          <w:tcPr>
            <w:tcW w:w="818" w:type="dxa"/>
            <w:tcBorders>
              <w:bottom w:val="single" w:sz="8" w:space="0" w:color="666666"/>
              <w:right w:val="single" w:sz="8" w:space="0" w:color="666666"/>
            </w:tcBorders>
            <w:shd w:val="clear" w:color="auto" w:fill="CCCCCC"/>
            <w:tcMar>
              <w:top w:w="100" w:type="dxa"/>
              <w:left w:w="100" w:type="dxa"/>
              <w:bottom w:w="100" w:type="dxa"/>
              <w:right w:w="100" w:type="dxa"/>
            </w:tcMar>
          </w:tcPr>
          <w:p w14:paraId="38D5273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146.85</w:t>
            </w:r>
          </w:p>
        </w:tc>
        <w:tc>
          <w:tcPr>
            <w:tcW w:w="835" w:type="dxa"/>
            <w:tcBorders>
              <w:bottom w:val="single" w:sz="8" w:space="0" w:color="666666"/>
              <w:right w:val="single" w:sz="8" w:space="0" w:color="666666"/>
            </w:tcBorders>
            <w:shd w:val="clear" w:color="auto" w:fill="CCCCCC"/>
            <w:tcMar>
              <w:top w:w="100" w:type="dxa"/>
              <w:left w:w="100" w:type="dxa"/>
              <w:bottom w:w="100" w:type="dxa"/>
              <w:right w:w="100" w:type="dxa"/>
            </w:tcMar>
          </w:tcPr>
          <w:p w14:paraId="644E83C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1.62</w:t>
            </w:r>
          </w:p>
        </w:tc>
        <w:tc>
          <w:tcPr>
            <w:tcW w:w="1015" w:type="dxa"/>
            <w:tcBorders>
              <w:bottom w:val="single" w:sz="8" w:space="0" w:color="666666"/>
              <w:right w:val="single" w:sz="8" w:space="0" w:color="666666"/>
            </w:tcBorders>
            <w:shd w:val="clear" w:color="auto" w:fill="CCCCCC"/>
            <w:tcMar>
              <w:top w:w="100" w:type="dxa"/>
              <w:left w:w="100" w:type="dxa"/>
              <w:bottom w:w="100" w:type="dxa"/>
              <w:right w:w="100" w:type="dxa"/>
            </w:tcMar>
          </w:tcPr>
          <w:p w14:paraId="332273D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0.07</w:t>
            </w:r>
          </w:p>
        </w:tc>
        <w:tc>
          <w:tcPr>
            <w:tcW w:w="841" w:type="dxa"/>
            <w:tcBorders>
              <w:bottom w:val="single" w:sz="8" w:space="0" w:color="666666"/>
              <w:right w:val="single" w:sz="8" w:space="0" w:color="666666"/>
            </w:tcBorders>
            <w:shd w:val="clear" w:color="auto" w:fill="CCCCCC"/>
            <w:tcMar>
              <w:top w:w="100" w:type="dxa"/>
              <w:left w:w="100" w:type="dxa"/>
              <w:bottom w:w="100" w:type="dxa"/>
              <w:right w:w="100" w:type="dxa"/>
            </w:tcMar>
          </w:tcPr>
          <w:p w14:paraId="4BC2ACF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E4063" w14:paraId="42CA7AB2" w14:textId="77777777" w:rsidTr="00F718AF">
        <w:trPr>
          <w:trHeight w:val="485"/>
        </w:trPr>
        <w:tc>
          <w:tcPr>
            <w:tcW w:w="1422" w:type="dxa"/>
            <w:tcBorders>
              <w:right w:val="single" w:sz="8" w:space="0" w:color="666666"/>
            </w:tcBorders>
            <w:shd w:val="clear" w:color="auto" w:fill="FFFFFF"/>
            <w:tcMar>
              <w:top w:w="100" w:type="dxa"/>
              <w:left w:w="100" w:type="dxa"/>
              <w:bottom w:w="100" w:type="dxa"/>
              <w:right w:w="100" w:type="dxa"/>
            </w:tcMar>
          </w:tcPr>
          <w:p w14:paraId="6714BF0F"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Model5</w:t>
            </w:r>
          </w:p>
        </w:tc>
        <w:tc>
          <w:tcPr>
            <w:tcW w:w="810" w:type="dxa"/>
            <w:tcBorders>
              <w:bottom w:val="single" w:sz="8" w:space="0" w:color="666666"/>
              <w:right w:val="single" w:sz="8" w:space="0" w:color="666666"/>
            </w:tcBorders>
            <w:tcMar>
              <w:top w:w="100" w:type="dxa"/>
              <w:left w:w="100" w:type="dxa"/>
              <w:bottom w:w="100" w:type="dxa"/>
              <w:right w:w="100" w:type="dxa"/>
            </w:tcMar>
          </w:tcPr>
          <w:p w14:paraId="21F2A14E"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-0.49</w:t>
            </w:r>
          </w:p>
        </w:tc>
        <w:tc>
          <w:tcPr>
            <w:tcW w:w="1126" w:type="dxa"/>
            <w:tcBorders>
              <w:bottom w:val="single" w:sz="8" w:space="0" w:color="666666"/>
              <w:right w:val="single" w:sz="8" w:space="0" w:color="666666"/>
            </w:tcBorders>
            <w:tcMar>
              <w:top w:w="100" w:type="dxa"/>
              <w:left w:w="100" w:type="dxa"/>
              <w:bottom w:w="100" w:type="dxa"/>
              <w:right w:w="100" w:type="dxa"/>
            </w:tcMar>
          </w:tcPr>
          <w:p w14:paraId="7422F4A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15" w:type="dxa"/>
            <w:tcBorders>
              <w:bottom w:val="single" w:sz="8" w:space="0" w:color="666666"/>
              <w:right w:val="single" w:sz="8" w:space="0" w:color="666666"/>
            </w:tcBorders>
            <w:tcMar>
              <w:top w:w="100" w:type="dxa"/>
              <w:left w:w="100" w:type="dxa"/>
              <w:bottom w:w="100" w:type="dxa"/>
              <w:right w:w="100" w:type="dxa"/>
            </w:tcMar>
          </w:tcPr>
          <w:p w14:paraId="7C111AF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32" w:type="dxa"/>
            <w:tcBorders>
              <w:bottom w:val="single" w:sz="8" w:space="0" w:color="666666"/>
              <w:right w:val="single" w:sz="8" w:space="0" w:color="666666"/>
            </w:tcBorders>
            <w:tcMar>
              <w:top w:w="100" w:type="dxa"/>
              <w:left w:w="100" w:type="dxa"/>
              <w:bottom w:w="100" w:type="dxa"/>
              <w:right w:w="100" w:type="dxa"/>
            </w:tcMar>
          </w:tcPr>
          <w:p w14:paraId="37443D4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32" w:type="dxa"/>
            <w:tcBorders>
              <w:bottom w:val="single" w:sz="8" w:space="0" w:color="666666"/>
              <w:right w:val="single" w:sz="8" w:space="0" w:color="666666"/>
            </w:tcBorders>
            <w:tcMar>
              <w:top w:w="100" w:type="dxa"/>
              <w:left w:w="100" w:type="dxa"/>
              <w:bottom w:w="100" w:type="dxa"/>
              <w:right w:w="100" w:type="dxa"/>
            </w:tcMar>
          </w:tcPr>
          <w:p w14:paraId="4FF00557"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50" w:type="dxa"/>
            <w:tcBorders>
              <w:bottom w:val="single" w:sz="8" w:space="0" w:color="666666"/>
              <w:right w:val="single" w:sz="8" w:space="0" w:color="666666"/>
            </w:tcBorders>
            <w:tcMar>
              <w:top w:w="100" w:type="dxa"/>
              <w:left w:w="100" w:type="dxa"/>
              <w:bottom w:w="100" w:type="dxa"/>
              <w:right w:w="100" w:type="dxa"/>
            </w:tcMar>
          </w:tcPr>
          <w:p w14:paraId="4609C30E"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26" w:type="dxa"/>
            <w:tcBorders>
              <w:bottom w:val="single" w:sz="8" w:space="0" w:color="666666"/>
              <w:right w:val="single" w:sz="8" w:space="0" w:color="666666"/>
            </w:tcBorders>
            <w:tcMar>
              <w:top w:w="100" w:type="dxa"/>
              <w:left w:w="100" w:type="dxa"/>
              <w:bottom w:w="100" w:type="dxa"/>
              <w:right w:w="100" w:type="dxa"/>
            </w:tcMar>
          </w:tcPr>
          <w:p w14:paraId="7F8CD1D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-0.16</w:t>
            </w:r>
          </w:p>
        </w:tc>
        <w:tc>
          <w:tcPr>
            <w:tcW w:w="376" w:type="dxa"/>
            <w:tcBorders>
              <w:bottom w:val="single" w:sz="8" w:space="0" w:color="666666"/>
              <w:right w:val="single" w:sz="8" w:space="0" w:color="666666"/>
            </w:tcBorders>
            <w:tcMar>
              <w:top w:w="100" w:type="dxa"/>
              <w:left w:w="100" w:type="dxa"/>
              <w:bottom w:w="100" w:type="dxa"/>
              <w:right w:w="100" w:type="dxa"/>
            </w:tcMar>
          </w:tcPr>
          <w:p w14:paraId="585C0D0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28" w:type="dxa"/>
            <w:tcBorders>
              <w:bottom w:val="single" w:sz="8" w:space="0" w:color="666666"/>
              <w:right w:val="single" w:sz="8" w:space="0" w:color="666666"/>
            </w:tcBorders>
            <w:tcMar>
              <w:top w:w="100" w:type="dxa"/>
              <w:left w:w="100" w:type="dxa"/>
              <w:bottom w:w="100" w:type="dxa"/>
              <w:right w:w="100" w:type="dxa"/>
            </w:tcMar>
          </w:tcPr>
          <w:p w14:paraId="5E6DE95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-71.38</w:t>
            </w:r>
          </w:p>
        </w:tc>
        <w:tc>
          <w:tcPr>
            <w:tcW w:w="818" w:type="dxa"/>
            <w:tcBorders>
              <w:bottom w:val="single" w:sz="8" w:space="0" w:color="666666"/>
              <w:right w:val="single" w:sz="8" w:space="0" w:color="666666"/>
            </w:tcBorders>
            <w:tcMar>
              <w:top w:w="100" w:type="dxa"/>
              <w:left w:w="100" w:type="dxa"/>
              <w:bottom w:w="100" w:type="dxa"/>
              <w:right w:w="100" w:type="dxa"/>
            </w:tcMar>
          </w:tcPr>
          <w:p w14:paraId="399E8AB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146.88</w:t>
            </w:r>
          </w:p>
        </w:tc>
        <w:tc>
          <w:tcPr>
            <w:tcW w:w="835" w:type="dxa"/>
            <w:tcBorders>
              <w:bottom w:val="single" w:sz="8" w:space="0" w:color="666666"/>
              <w:right w:val="single" w:sz="8" w:space="0" w:color="666666"/>
            </w:tcBorders>
            <w:tcMar>
              <w:top w:w="100" w:type="dxa"/>
              <w:left w:w="100" w:type="dxa"/>
              <w:bottom w:w="100" w:type="dxa"/>
              <w:right w:w="100" w:type="dxa"/>
            </w:tcMar>
          </w:tcPr>
          <w:p w14:paraId="123CB14E"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1.65</w:t>
            </w:r>
          </w:p>
        </w:tc>
        <w:tc>
          <w:tcPr>
            <w:tcW w:w="1015" w:type="dxa"/>
            <w:tcBorders>
              <w:bottom w:val="single" w:sz="8" w:space="0" w:color="666666"/>
              <w:right w:val="single" w:sz="8" w:space="0" w:color="666666"/>
            </w:tcBorders>
            <w:tcMar>
              <w:top w:w="100" w:type="dxa"/>
              <w:left w:w="100" w:type="dxa"/>
              <w:bottom w:w="100" w:type="dxa"/>
              <w:right w:w="100" w:type="dxa"/>
            </w:tcMar>
          </w:tcPr>
          <w:p w14:paraId="3D6AA57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0.07</w:t>
            </w:r>
          </w:p>
        </w:tc>
        <w:tc>
          <w:tcPr>
            <w:tcW w:w="841" w:type="dxa"/>
            <w:tcBorders>
              <w:bottom w:val="single" w:sz="8" w:space="0" w:color="666666"/>
              <w:right w:val="single" w:sz="8" w:space="0" w:color="666666"/>
            </w:tcBorders>
            <w:tcMar>
              <w:top w:w="100" w:type="dxa"/>
              <w:left w:w="100" w:type="dxa"/>
              <w:bottom w:w="100" w:type="dxa"/>
              <w:right w:w="100" w:type="dxa"/>
            </w:tcMar>
          </w:tcPr>
          <w:p w14:paraId="3F5BE0C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E4063" w14:paraId="0112A518" w14:textId="77777777">
        <w:trPr>
          <w:trHeight w:val="740"/>
        </w:trPr>
        <w:tc>
          <w:tcPr>
            <w:tcW w:w="1422" w:type="dxa"/>
            <w:tcBorders>
              <w:right w:val="single" w:sz="8" w:space="0" w:color="666666"/>
            </w:tcBorders>
            <w:shd w:val="clear" w:color="auto" w:fill="FFFFFF"/>
            <w:tcMar>
              <w:top w:w="100" w:type="dxa"/>
              <w:left w:w="100" w:type="dxa"/>
              <w:bottom w:w="100" w:type="dxa"/>
              <w:right w:w="100" w:type="dxa"/>
            </w:tcMar>
          </w:tcPr>
          <w:p w14:paraId="6CD1E10B"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3</w:t>
            </w:r>
          </w:p>
        </w:tc>
        <w:tc>
          <w:tcPr>
            <w:tcW w:w="810" w:type="dxa"/>
            <w:tcBorders>
              <w:bottom w:val="single" w:sz="8" w:space="0" w:color="666666"/>
              <w:right w:val="single" w:sz="8" w:space="0" w:color="666666"/>
            </w:tcBorders>
            <w:shd w:val="clear" w:color="auto" w:fill="CCCCCC"/>
            <w:tcMar>
              <w:top w:w="100" w:type="dxa"/>
              <w:left w:w="100" w:type="dxa"/>
              <w:bottom w:w="100" w:type="dxa"/>
              <w:right w:w="100" w:type="dxa"/>
            </w:tcMar>
          </w:tcPr>
          <w:p w14:paraId="4AB34FC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-0.49</w:t>
            </w:r>
          </w:p>
        </w:tc>
        <w:tc>
          <w:tcPr>
            <w:tcW w:w="1126" w:type="dxa"/>
            <w:tcBorders>
              <w:bottom w:val="single" w:sz="8" w:space="0" w:color="666666"/>
              <w:right w:val="single" w:sz="8" w:space="0" w:color="666666"/>
            </w:tcBorders>
            <w:shd w:val="clear" w:color="auto" w:fill="CCCCCC"/>
            <w:tcMar>
              <w:top w:w="100" w:type="dxa"/>
              <w:left w:w="100" w:type="dxa"/>
              <w:bottom w:w="100" w:type="dxa"/>
              <w:right w:w="100" w:type="dxa"/>
            </w:tcMar>
          </w:tcPr>
          <w:p w14:paraId="5C08EEB1"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15" w:type="dxa"/>
            <w:tcBorders>
              <w:bottom w:val="single" w:sz="8" w:space="0" w:color="666666"/>
              <w:right w:val="single" w:sz="8" w:space="0" w:color="666666"/>
            </w:tcBorders>
            <w:shd w:val="clear" w:color="auto" w:fill="CCCCCC"/>
            <w:tcMar>
              <w:top w:w="100" w:type="dxa"/>
              <w:left w:w="100" w:type="dxa"/>
              <w:bottom w:w="100" w:type="dxa"/>
              <w:right w:w="100" w:type="dxa"/>
            </w:tcMar>
          </w:tcPr>
          <w:p w14:paraId="5DB9F53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32" w:type="dxa"/>
            <w:tcBorders>
              <w:bottom w:val="single" w:sz="8" w:space="0" w:color="666666"/>
              <w:right w:val="single" w:sz="8" w:space="0" w:color="666666"/>
            </w:tcBorders>
            <w:shd w:val="clear" w:color="auto" w:fill="CCCCCC"/>
            <w:tcMar>
              <w:top w:w="100" w:type="dxa"/>
              <w:left w:w="100" w:type="dxa"/>
              <w:bottom w:w="100" w:type="dxa"/>
              <w:right w:w="100" w:type="dxa"/>
            </w:tcMar>
          </w:tcPr>
          <w:p w14:paraId="4201DF14"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32" w:type="dxa"/>
            <w:tcBorders>
              <w:bottom w:val="single" w:sz="8" w:space="0" w:color="666666"/>
              <w:right w:val="single" w:sz="8" w:space="0" w:color="666666"/>
            </w:tcBorders>
            <w:shd w:val="clear" w:color="auto" w:fill="CCCCCC"/>
            <w:tcMar>
              <w:top w:w="100" w:type="dxa"/>
              <w:left w:w="100" w:type="dxa"/>
              <w:bottom w:w="100" w:type="dxa"/>
              <w:right w:w="100" w:type="dxa"/>
            </w:tcMar>
          </w:tcPr>
          <w:p w14:paraId="5CD7EBC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0.15</w:t>
            </w:r>
          </w:p>
        </w:tc>
        <w:tc>
          <w:tcPr>
            <w:tcW w:w="850" w:type="dxa"/>
            <w:tcBorders>
              <w:bottom w:val="single" w:sz="8" w:space="0" w:color="666666"/>
              <w:right w:val="single" w:sz="8" w:space="0" w:color="666666"/>
            </w:tcBorders>
            <w:shd w:val="clear" w:color="auto" w:fill="CCCCCC"/>
            <w:tcMar>
              <w:top w:w="100" w:type="dxa"/>
              <w:left w:w="100" w:type="dxa"/>
              <w:bottom w:w="100" w:type="dxa"/>
              <w:right w:w="100" w:type="dxa"/>
            </w:tcMar>
          </w:tcPr>
          <w:p w14:paraId="627C8E7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26" w:type="dxa"/>
            <w:tcBorders>
              <w:bottom w:val="single" w:sz="8" w:space="0" w:color="666666"/>
              <w:right w:val="single" w:sz="8" w:space="0" w:color="666666"/>
            </w:tcBorders>
            <w:shd w:val="clear" w:color="auto" w:fill="CCCCCC"/>
            <w:tcMar>
              <w:top w:w="100" w:type="dxa"/>
              <w:left w:w="100" w:type="dxa"/>
              <w:bottom w:w="100" w:type="dxa"/>
              <w:right w:w="100" w:type="dxa"/>
            </w:tcMar>
          </w:tcPr>
          <w:p w14:paraId="5F71C03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76" w:type="dxa"/>
            <w:tcBorders>
              <w:bottom w:val="single" w:sz="8" w:space="0" w:color="666666"/>
              <w:right w:val="single" w:sz="8" w:space="0" w:color="666666"/>
            </w:tcBorders>
            <w:shd w:val="clear" w:color="auto" w:fill="CCCCCC"/>
            <w:tcMar>
              <w:top w:w="100" w:type="dxa"/>
              <w:left w:w="100" w:type="dxa"/>
              <w:bottom w:w="100" w:type="dxa"/>
              <w:right w:w="100" w:type="dxa"/>
            </w:tcMar>
          </w:tcPr>
          <w:p w14:paraId="29E81A8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28" w:type="dxa"/>
            <w:tcBorders>
              <w:bottom w:val="single" w:sz="8" w:space="0" w:color="666666"/>
              <w:right w:val="single" w:sz="8" w:space="0" w:color="666666"/>
            </w:tcBorders>
            <w:shd w:val="clear" w:color="auto" w:fill="CCCCCC"/>
            <w:tcMar>
              <w:top w:w="100" w:type="dxa"/>
              <w:left w:w="100" w:type="dxa"/>
              <w:bottom w:w="100" w:type="dxa"/>
              <w:right w:w="100" w:type="dxa"/>
            </w:tcMar>
          </w:tcPr>
          <w:p w14:paraId="484DB1D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-71.43</w:t>
            </w:r>
          </w:p>
        </w:tc>
        <w:tc>
          <w:tcPr>
            <w:tcW w:w="818" w:type="dxa"/>
            <w:tcBorders>
              <w:bottom w:val="single" w:sz="8" w:space="0" w:color="666666"/>
              <w:right w:val="single" w:sz="8" w:space="0" w:color="666666"/>
            </w:tcBorders>
            <w:shd w:val="clear" w:color="auto" w:fill="CCCCCC"/>
            <w:tcMar>
              <w:top w:w="100" w:type="dxa"/>
              <w:left w:w="100" w:type="dxa"/>
              <w:bottom w:w="100" w:type="dxa"/>
              <w:right w:w="100" w:type="dxa"/>
            </w:tcMar>
          </w:tcPr>
          <w:p w14:paraId="67AD2D7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146.97</w:t>
            </w:r>
          </w:p>
        </w:tc>
        <w:tc>
          <w:tcPr>
            <w:tcW w:w="835" w:type="dxa"/>
            <w:tcBorders>
              <w:bottom w:val="single" w:sz="8" w:space="0" w:color="666666"/>
              <w:right w:val="single" w:sz="8" w:space="0" w:color="666666"/>
            </w:tcBorders>
            <w:shd w:val="clear" w:color="auto" w:fill="CCCCCC"/>
            <w:tcMar>
              <w:top w:w="100" w:type="dxa"/>
              <w:left w:w="100" w:type="dxa"/>
              <w:bottom w:w="100" w:type="dxa"/>
              <w:right w:w="100" w:type="dxa"/>
            </w:tcMar>
          </w:tcPr>
          <w:p w14:paraId="79B5572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1.74</w:t>
            </w:r>
          </w:p>
        </w:tc>
        <w:tc>
          <w:tcPr>
            <w:tcW w:w="1015" w:type="dxa"/>
            <w:tcBorders>
              <w:bottom w:val="single" w:sz="8" w:space="0" w:color="666666"/>
              <w:right w:val="single" w:sz="8" w:space="0" w:color="666666"/>
            </w:tcBorders>
            <w:shd w:val="clear" w:color="auto" w:fill="CCCCCC"/>
            <w:tcMar>
              <w:top w:w="100" w:type="dxa"/>
              <w:left w:w="100" w:type="dxa"/>
              <w:bottom w:w="100" w:type="dxa"/>
              <w:right w:w="100" w:type="dxa"/>
            </w:tcMar>
          </w:tcPr>
          <w:p w14:paraId="3CDDBD8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0.06</w:t>
            </w:r>
          </w:p>
        </w:tc>
        <w:tc>
          <w:tcPr>
            <w:tcW w:w="841" w:type="dxa"/>
            <w:tcBorders>
              <w:bottom w:val="single" w:sz="8" w:space="0" w:color="666666"/>
              <w:right w:val="single" w:sz="8" w:space="0" w:color="666666"/>
            </w:tcBorders>
            <w:shd w:val="clear" w:color="auto" w:fill="CCCCCC"/>
            <w:tcMar>
              <w:top w:w="100" w:type="dxa"/>
              <w:left w:w="100" w:type="dxa"/>
              <w:bottom w:w="100" w:type="dxa"/>
              <w:right w:w="100" w:type="dxa"/>
            </w:tcMar>
          </w:tcPr>
          <w:p w14:paraId="21BD953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0.12</w:t>
            </w:r>
          </w:p>
        </w:tc>
      </w:tr>
      <w:tr w:rsidR="005E4063" w14:paraId="70DA7842" w14:textId="77777777" w:rsidTr="00F718AF">
        <w:trPr>
          <w:trHeight w:val="740"/>
        </w:trPr>
        <w:tc>
          <w:tcPr>
            <w:tcW w:w="1422" w:type="dxa"/>
            <w:tcBorders>
              <w:right w:val="single" w:sz="8" w:space="0" w:color="666666"/>
            </w:tcBorders>
            <w:shd w:val="clear" w:color="auto" w:fill="FFFFFF"/>
            <w:tcMar>
              <w:top w:w="100" w:type="dxa"/>
              <w:left w:w="100" w:type="dxa"/>
              <w:bottom w:w="100" w:type="dxa"/>
              <w:right w:w="100" w:type="dxa"/>
            </w:tcMar>
          </w:tcPr>
          <w:p w14:paraId="43544716"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4</w:t>
            </w:r>
          </w:p>
        </w:tc>
        <w:tc>
          <w:tcPr>
            <w:tcW w:w="810" w:type="dxa"/>
            <w:tcBorders>
              <w:bottom w:val="single" w:sz="8" w:space="0" w:color="666666"/>
              <w:right w:val="single" w:sz="8" w:space="0" w:color="666666"/>
            </w:tcBorders>
            <w:tcMar>
              <w:top w:w="100" w:type="dxa"/>
              <w:left w:w="100" w:type="dxa"/>
              <w:bottom w:w="100" w:type="dxa"/>
              <w:right w:w="100" w:type="dxa"/>
            </w:tcMar>
          </w:tcPr>
          <w:p w14:paraId="1337E7C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-0.49</w:t>
            </w:r>
          </w:p>
        </w:tc>
        <w:tc>
          <w:tcPr>
            <w:tcW w:w="1126" w:type="dxa"/>
            <w:tcBorders>
              <w:bottom w:val="single" w:sz="8" w:space="0" w:color="666666"/>
              <w:right w:val="single" w:sz="8" w:space="0" w:color="666666"/>
            </w:tcBorders>
            <w:tcMar>
              <w:top w:w="100" w:type="dxa"/>
              <w:left w:w="100" w:type="dxa"/>
              <w:bottom w:w="100" w:type="dxa"/>
              <w:right w:w="100" w:type="dxa"/>
            </w:tcMar>
          </w:tcPr>
          <w:p w14:paraId="62C3282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115" w:type="dxa"/>
            <w:tcBorders>
              <w:bottom w:val="single" w:sz="8" w:space="0" w:color="666666"/>
              <w:right w:val="single" w:sz="8" w:space="0" w:color="666666"/>
            </w:tcBorders>
            <w:tcMar>
              <w:top w:w="100" w:type="dxa"/>
              <w:left w:w="100" w:type="dxa"/>
              <w:bottom w:w="100" w:type="dxa"/>
              <w:right w:w="100" w:type="dxa"/>
            </w:tcMar>
          </w:tcPr>
          <w:p w14:paraId="73E8A48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32" w:type="dxa"/>
            <w:tcBorders>
              <w:bottom w:val="single" w:sz="8" w:space="0" w:color="666666"/>
              <w:right w:val="single" w:sz="8" w:space="0" w:color="666666"/>
            </w:tcBorders>
            <w:tcMar>
              <w:top w:w="100" w:type="dxa"/>
              <w:left w:w="100" w:type="dxa"/>
              <w:bottom w:w="100" w:type="dxa"/>
              <w:right w:w="100" w:type="dxa"/>
            </w:tcMar>
          </w:tcPr>
          <w:p w14:paraId="3EFDB87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32" w:type="dxa"/>
            <w:tcBorders>
              <w:bottom w:val="single" w:sz="8" w:space="0" w:color="666666"/>
              <w:right w:val="single" w:sz="8" w:space="0" w:color="666666"/>
            </w:tcBorders>
            <w:tcMar>
              <w:top w:w="100" w:type="dxa"/>
              <w:left w:w="100" w:type="dxa"/>
              <w:bottom w:w="100" w:type="dxa"/>
              <w:right w:w="100" w:type="dxa"/>
            </w:tcMar>
          </w:tcPr>
          <w:p w14:paraId="269BC2F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50" w:type="dxa"/>
            <w:tcBorders>
              <w:bottom w:val="single" w:sz="8" w:space="0" w:color="666666"/>
              <w:right w:val="single" w:sz="8" w:space="0" w:color="666666"/>
            </w:tcBorders>
            <w:tcMar>
              <w:top w:w="100" w:type="dxa"/>
              <w:left w:w="100" w:type="dxa"/>
              <w:bottom w:w="100" w:type="dxa"/>
              <w:right w:w="100" w:type="dxa"/>
            </w:tcMar>
          </w:tcPr>
          <w:p w14:paraId="40936DF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-0.12</w:t>
            </w:r>
          </w:p>
        </w:tc>
        <w:tc>
          <w:tcPr>
            <w:tcW w:w="826" w:type="dxa"/>
            <w:tcBorders>
              <w:bottom w:val="single" w:sz="8" w:space="0" w:color="666666"/>
              <w:right w:val="single" w:sz="8" w:space="0" w:color="666666"/>
            </w:tcBorders>
            <w:tcMar>
              <w:top w:w="100" w:type="dxa"/>
              <w:left w:w="100" w:type="dxa"/>
              <w:bottom w:w="100" w:type="dxa"/>
              <w:right w:w="100" w:type="dxa"/>
            </w:tcMar>
          </w:tcPr>
          <w:p w14:paraId="72EEC70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76" w:type="dxa"/>
            <w:tcBorders>
              <w:bottom w:val="single" w:sz="8" w:space="0" w:color="666666"/>
              <w:right w:val="single" w:sz="8" w:space="0" w:color="666666"/>
            </w:tcBorders>
            <w:tcMar>
              <w:top w:w="100" w:type="dxa"/>
              <w:left w:w="100" w:type="dxa"/>
              <w:bottom w:w="100" w:type="dxa"/>
              <w:right w:w="100" w:type="dxa"/>
            </w:tcMar>
          </w:tcPr>
          <w:p w14:paraId="4D56C5D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28" w:type="dxa"/>
            <w:tcBorders>
              <w:bottom w:val="single" w:sz="8" w:space="0" w:color="666666"/>
              <w:right w:val="single" w:sz="8" w:space="0" w:color="666666"/>
            </w:tcBorders>
            <w:tcMar>
              <w:top w:w="100" w:type="dxa"/>
              <w:left w:w="100" w:type="dxa"/>
              <w:bottom w:w="100" w:type="dxa"/>
              <w:right w:w="100" w:type="dxa"/>
            </w:tcMar>
          </w:tcPr>
          <w:p w14:paraId="14EFAE1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-71.53</w:t>
            </w:r>
          </w:p>
        </w:tc>
        <w:tc>
          <w:tcPr>
            <w:tcW w:w="818" w:type="dxa"/>
            <w:tcBorders>
              <w:bottom w:val="single" w:sz="8" w:space="0" w:color="666666"/>
              <w:right w:val="single" w:sz="8" w:space="0" w:color="666666"/>
            </w:tcBorders>
            <w:tcMar>
              <w:top w:w="100" w:type="dxa"/>
              <w:left w:w="100" w:type="dxa"/>
              <w:bottom w:w="100" w:type="dxa"/>
              <w:right w:w="100" w:type="dxa"/>
            </w:tcMar>
          </w:tcPr>
          <w:p w14:paraId="49F6163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147.18</w:t>
            </w:r>
          </w:p>
        </w:tc>
        <w:tc>
          <w:tcPr>
            <w:tcW w:w="835" w:type="dxa"/>
            <w:tcBorders>
              <w:bottom w:val="single" w:sz="8" w:space="0" w:color="666666"/>
              <w:right w:val="single" w:sz="8" w:space="0" w:color="666666"/>
            </w:tcBorders>
            <w:tcMar>
              <w:top w:w="100" w:type="dxa"/>
              <w:left w:w="100" w:type="dxa"/>
              <w:bottom w:w="100" w:type="dxa"/>
              <w:right w:w="100" w:type="dxa"/>
            </w:tcMar>
          </w:tcPr>
          <w:p w14:paraId="00BF643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1.95</w:t>
            </w:r>
          </w:p>
        </w:tc>
        <w:tc>
          <w:tcPr>
            <w:tcW w:w="1015" w:type="dxa"/>
            <w:tcBorders>
              <w:bottom w:val="single" w:sz="8" w:space="0" w:color="666666"/>
              <w:right w:val="single" w:sz="8" w:space="0" w:color="666666"/>
            </w:tcBorders>
            <w:tcMar>
              <w:top w:w="100" w:type="dxa"/>
              <w:left w:w="100" w:type="dxa"/>
              <w:bottom w:w="100" w:type="dxa"/>
              <w:right w:w="100" w:type="dxa"/>
            </w:tcMar>
          </w:tcPr>
          <w:p w14:paraId="4973A3B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0.06</w:t>
            </w:r>
          </w:p>
        </w:tc>
        <w:tc>
          <w:tcPr>
            <w:tcW w:w="841" w:type="dxa"/>
            <w:tcBorders>
              <w:bottom w:val="single" w:sz="8" w:space="0" w:color="666666"/>
              <w:right w:val="single" w:sz="8" w:space="0" w:color="666666"/>
            </w:tcBorders>
            <w:tcMar>
              <w:top w:w="100" w:type="dxa"/>
              <w:left w:w="100" w:type="dxa"/>
              <w:bottom w:w="100" w:type="dxa"/>
              <w:right w:w="100" w:type="dxa"/>
            </w:tcMar>
          </w:tcPr>
          <w:p w14:paraId="745B626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0844656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F2E9C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 table of the six competitive models for switching from an elevational migrant tactic. * indicates informative covariates with 85% confidence intervals that do not overlap 0 (Arnold, 2010).</w:t>
      </w:r>
    </w:p>
    <w:p w14:paraId="7BFF241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18C4C1" w14:textId="77777777" w:rsidR="00C76247" w:rsidRDefault="00E24B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Appendix D. </w:t>
      </w:r>
    </w:p>
    <w:p w14:paraId="7F40C25A"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13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5"/>
        <w:gridCol w:w="791"/>
        <w:gridCol w:w="3250"/>
        <w:gridCol w:w="1295"/>
        <w:gridCol w:w="1337"/>
        <w:gridCol w:w="346"/>
        <w:gridCol w:w="947"/>
        <w:gridCol w:w="870"/>
        <w:gridCol w:w="824"/>
        <w:gridCol w:w="938"/>
        <w:gridCol w:w="1000"/>
      </w:tblGrid>
      <w:tr w:rsidR="005E4063" w14:paraId="30FB08DF" w14:textId="77777777">
        <w:trPr>
          <w:trHeight w:val="2645"/>
        </w:trPr>
        <w:tc>
          <w:tcPr>
            <w:tcW w:w="1445" w:type="dxa"/>
            <w:tcBorders>
              <w:bottom w:val="single" w:sz="8" w:space="0" w:color="666666"/>
            </w:tcBorders>
            <w:shd w:val="clear" w:color="auto" w:fill="FFFFFF"/>
            <w:tcMar>
              <w:top w:w="100" w:type="dxa"/>
              <w:left w:w="100" w:type="dxa"/>
              <w:bottom w:w="100" w:type="dxa"/>
              <w:right w:w="100" w:type="dxa"/>
            </w:tcMar>
          </w:tcPr>
          <w:p w14:paraId="726CF745"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tc>
        <w:tc>
          <w:tcPr>
            <w:tcW w:w="791" w:type="dxa"/>
            <w:tcBorders>
              <w:bottom w:val="single" w:sz="8" w:space="0" w:color="666666"/>
            </w:tcBorders>
            <w:shd w:val="clear" w:color="auto" w:fill="FFFFFF"/>
            <w:tcMar>
              <w:top w:w="100" w:type="dxa"/>
              <w:left w:w="100" w:type="dxa"/>
              <w:bottom w:w="100" w:type="dxa"/>
              <w:right w:w="100" w:type="dxa"/>
            </w:tcMar>
          </w:tcPr>
          <w:p w14:paraId="5957069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w:t>
            </w:r>
          </w:p>
        </w:tc>
        <w:tc>
          <w:tcPr>
            <w:tcW w:w="3250" w:type="dxa"/>
            <w:tcBorders>
              <w:bottom w:val="single" w:sz="8" w:space="0" w:color="666666"/>
            </w:tcBorders>
            <w:shd w:val="clear" w:color="auto" w:fill="FFFFFF"/>
            <w:tcMar>
              <w:top w:w="100" w:type="dxa"/>
              <w:left w:w="100" w:type="dxa"/>
              <w:bottom w:w="100" w:type="dxa"/>
              <w:right w:w="100" w:type="dxa"/>
            </w:tcMar>
          </w:tcPr>
          <w:p w14:paraId="7AA446F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 mig. range prop. dev. : herd-lvl. mig. div.</w:t>
            </w:r>
          </w:p>
        </w:tc>
        <w:tc>
          <w:tcPr>
            <w:tcW w:w="1295" w:type="dxa"/>
            <w:tcBorders>
              <w:bottom w:val="single" w:sz="8" w:space="0" w:color="666666"/>
            </w:tcBorders>
            <w:shd w:val="clear" w:color="auto" w:fill="FFFFFF"/>
            <w:tcMar>
              <w:top w:w="100" w:type="dxa"/>
              <w:left w:w="100" w:type="dxa"/>
              <w:bottom w:w="100" w:type="dxa"/>
              <w:right w:w="100" w:type="dxa"/>
            </w:tcMar>
          </w:tcPr>
          <w:p w14:paraId="0B442EF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Herd-lvl. mig. div. </w:t>
            </w:r>
          </w:p>
        </w:tc>
        <w:tc>
          <w:tcPr>
            <w:tcW w:w="1337" w:type="dxa"/>
            <w:tcBorders>
              <w:bottom w:val="single" w:sz="8" w:space="0" w:color="666666"/>
            </w:tcBorders>
            <w:shd w:val="clear" w:color="auto" w:fill="FFFFFF"/>
            <w:tcMar>
              <w:top w:w="100" w:type="dxa"/>
              <w:left w:w="100" w:type="dxa"/>
              <w:bottom w:w="100" w:type="dxa"/>
              <w:right w:w="100" w:type="dxa"/>
            </w:tcMar>
          </w:tcPr>
          <w:p w14:paraId="51CB095B"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 mig. range prop. dev.</w:t>
            </w:r>
          </w:p>
        </w:tc>
        <w:tc>
          <w:tcPr>
            <w:tcW w:w="346" w:type="dxa"/>
            <w:tcBorders>
              <w:bottom w:val="single" w:sz="8" w:space="0" w:color="666666"/>
            </w:tcBorders>
            <w:shd w:val="clear" w:color="auto" w:fill="FFFFFF"/>
            <w:tcMar>
              <w:top w:w="100" w:type="dxa"/>
              <w:left w:w="100" w:type="dxa"/>
              <w:bottom w:w="100" w:type="dxa"/>
              <w:right w:w="100" w:type="dxa"/>
            </w:tcMar>
          </w:tcPr>
          <w:p w14:paraId="7532CE68"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p>
        </w:tc>
        <w:tc>
          <w:tcPr>
            <w:tcW w:w="947" w:type="dxa"/>
            <w:tcBorders>
              <w:bottom w:val="single" w:sz="8" w:space="0" w:color="666666"/>
            </w:tcBorders>
            <w:shd w:val="clear" w:color="auto" w:fill="FFFFFF"/>
            <w:tcMar>
              <w:top w:w="100" w:type="dxa"/>
              <w:left w:w="100" w:type="dxa"/>
              <w:bottom w:w="100" w:type="dxa"/>
              <w:right w:w="100" w:type="dxa"/>
            </w:tcMar>
          </w:tcPr>
          <w:p w14:paraId="392570A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logLik</w:t>
            </w:r>
          </w:p>
        </w:tc>
        <w:tc>
          <w:tcPr>
            <w:tcW w:w="870" w:type="dxa"/>
            <w:tcBorders>
              <w:bottom w:val="single" w:sz="8" w:space="0" w:color="666666"/>
            </w:tcBorders>
            <w:shd w:val="clear" w:color="auto" w:fill="FFFFFF"/>
            <w:tcMar>
              <w:top w:w="100" w:type="dxa"/>
              <w:left w:w="100" w:type="dxa"/>
              <w:bottom w:w="100" w:type="dxa"/>
              <w:right w:w="100" w:type="dxa"/>
            </w:tcMar>
          </w:tcPr>
          <w:p w14:paraId="6C5EAC46"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AICc</w:t>
            </w:r>
          </w:p>
        </w:tc>
        <w:tc>
          <w:tcPr>
            <w:tcW w:w="824" w:type="dxa"/>
            <w:tcBorders>
              <w:bottom w:val="single" w:sz="8" w:space="0" w:color="666666"/>
            </w:tcBorders>
            <w:shd w:val="clear" w:color="auto" w:fill="FFFFFF"/>
            <w:tcMar>
              <w:top w:w="100" w:type="dxa"/>
              <w:left w:w="100" w:type="dxa"/>
              <w:bottom w:w="100" w:type="dxa"/>
              <w:right w:w="100" w:type="dxa"/>
            </w:tcMar>
          </w:tcPr>
          <w:p w14:paraId="0703E6D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Delta</w:t>
            </w:r>
          </w:p>
        </w:tc>
        <w:tc>
          <w:tcPr>
            <w:tcW w:w="938" w:type="dxa"/>
            <w:tcBorders>
              <w:bottom w:val="single" w:sz="8" w:space="0" w:color="666666"/>
            </w:tcBorders>
            <w:shd w:val="clear" w:color="auto" w:fill="FFFFFF"/>
            <w:tcMar>
              <w:top w:w="100" w:type="dxa"/>
              <w:left w:w="100" w:type="dxa"/>
              <w:bottom w:w="100" w:type="dxa"/>
              <w:right w:w="100" w:type="dxa"/>
            </w:tcMar>
          </w:tcPr>
          <w:p w14:paraId="3BBB0DF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AICc Weight</w:t>
            </w:r>
          </w:p>
        </w:tc>
        <w:tc>
          <w:tcPr>
            <w:tcW w:w="1000" w:type="dxa"/>
            <w:tcBorders>
              <w:bottom w:val="single" w:sz="8" w:space="0" w:color="666666"/>
            </w:tcBorders>
            <w:shd w:val="clear" w:color="auto" w:fill="FFFFFF"/>
            <w:tcMar>
              <w:top w:w="100" w:type="dxa"/>
              <w:left w:w="100" w:type="dxa"/>
              <w:bottom w:w="100" w:type="dxa"/>
              <w:right w:w="100" w:type="dxa"/>
            </w:tcMar>
          </w:tcPr>
          <w:p w14:paraId="1214548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MCC</w:t>
            </w:r>
          </w:p>
        </w:tc>
      </w:tr>
      <w:tr w:rsidR="005E4063" w14:paraId="28E210E0" w14:textId="77777777">
        <w:trPr>
          <w:trHeight w:val="755"/>
        </w:trPr>
        <w:tc>
          <w:tcPr>
            <w:tcW w:w="1445" w:type="dxa"/>
            <w:tcBorders>
              <w:right w:val="single" w:sz="8" w:space="0" w:color="666666"/>
            </w:tcBorders>
            <w:shd w:val="clear" w:color="auto" w:fill="FFFFFF"/>
            <w:tcMar>
              <w:top w:w="100" w:type="dxa"/>
              <w:left w:w="100" w:type="dxa"/>
              <w:bottom w:w="100" w:type="dxa"/>
              <w:right w:w="100" w:type="dxa"/>
            </w:tcMar>
          </w:tcPr>
          <w:p w14:paraId="29902057"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Top-ranked</w:t>
            </w:r>
          </w:p>
        </w:tc>
        <w:tc>
          <w:tcPr>
            <w:tcW w:w="791" w:type="dxa"/>
            <w:tcBorders>
              <w:bottom w:val="single" w:sz="8" w:space="0" w:color="666666"/>
              <w:right w:val="single" w:sz="8" w:space="0" w:color="666666"/>
            </w:tcBorders>
            <w:shd w:val="clear" w:color="auto" w:fill="CCCCCC"/>
            <w:tcMar>
              <w:top w:w="100" w:type="dxa"/>
              <w:left w:w="100" w:type="dxa"/>
              <w:bottom w:w="100" w:type="dxa"/>
              <w:right w:w="100" w:type="dxa"/>
            </w:tcMar>
          </w:tcPr>
          <w:p w14:paraId="19356E7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w:t>
            </w:r>
          </w:p>
        </w:tc>
        <w:tc>
          <w:tcPr>
            <w:tcW w:w="3250" w:type="dxa"/>
            <w:tcBorders>
              <w:bottom w:val="single" w:sz="8" w:space="0" w:color="666666"/>
              <w:right w:val="single" w:sz="8" w:space="0" w:color="666666"/>
            </w:tcBorders>
            <w:shd w:val="clear" w:color="auto" w:fill="CCCCCC"/>
            <w:tcMar>
              <w:top w:w="100" w:type="dxa"/>
              <w:left w:w="100" w:type="dxa"/>
              <w:bottom w:w="100" w:type="dxa"/>
              <w:right w:w="100" w:type="dxa"/>
            </w:tcMar>
          </w:tcPr>
          <w:p w14:paraId="31DBA24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-3.48</w:t>
            </w:r>
          </w:p>
        </w:tc>
        <w:tc>
          <w:tcPr>
            <w:tcW w:w="1295" w:type="dxa"/>
            <w:tcBorders>
              <w:bottom w:val="single" w:sz="8" w:space="0" w:color="666666"/>
              <w:right w:val="single" w:sz="8" w:space="0" w:color="666666"/>
            </w:tcBorders>
            <w:shd w:val="clear" w:color="auto" w:fill="CCCCCC"/>
            <w:tcMar>
              <w:top w:w="100" w:type="dxa"/>
              <w:left w:w="100" w:type="dxa"/>
              <w:bottom w:w="100" w:type="dxa"/>
              <w:right w:w="100" w:type="dxa"/>
            </w:tcMar>
          </w:tcPr>
          <w:p w14:paraId="51EE19F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0.88*</w:t>
            </w:r>
          </w:p>
        </w:tc>
        <w:tc>
          <w:tcPr>
            <w:tcW w:w="1337" w:type="dxa"/>
            <w:tcBorders>
              <w:bottom w:val="single" w:sz="8" w:space="0" w:color="666666"/>
              <w:right w:val="single" w:sz="8" w:space="0" w:color="666666"/>
            </w:tcBorders>
            <w:shd w:val="clear" w:color="auto" w:fill="CCCCCC"/>
            <w:tcMar>
              <w:top w:w="100" w:type="dxa"/>
              <w:left w:w="100" w:type="dxa"/>
              <w:bottom w:w="100" w:type="dxa"/>
              <w:right w:w="100" w:type="dxa"/>
            </w:tcMar>
          </w:tcPr>
          <w:p w14:paraId="3668240E"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346" w:type="dxa"/>
            <w:tcBorders>
              <w:bottom w:val="single" w:sz="8" w:space="0" w:color="666666"/>
              <w:right w:val="single" w:sz="8" w:space="0" w:color="666666"/>
            </w:tcBorders>
            <w:shd w:val="clear" w:color="auto" w:fill="CCCCCC"/>
            <w:tcMar>
              <w:top w:w="100" w:type="dxa"/>
              <w:left w:w="100" w:type="dxa"/>
              <w:bottom w:w="100" w:type="dxa"/>
              <w:right w:w="100" w:type="dxa"/>
            </w:tcMar>
          </w:tcPr>
          <w:p w14:paraId="543BED7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47" w:type="dxa"/>
            <w:tcBorders>
              <w:bottom w:val="single" w:sz="8" w:space="0" w:color="666666"/>
              <w:right w:val="single" w:sz="8" w:space="0" w:color="666666"/>
            </w:tcBorders>
            <w:shd w:val="clear" w:color="auto" w:fill="CCCCCC"/>
            <w:tcMar>
              <w:top w:w="100" w:type="dxa"/>
              <w:left w:w="100" w:type="dxa"/>
              <w:bottom w:w="100" w:type="dxa"/>
              <w:right w:w="100" w:type="dxa"/>
            </w:tcMar>
          </w:tcPr>
          <w:p w14:paraId="1A112FBE"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-92.45</w:t>
            </w:r>
          </w:p>
        </w:tc>
        <w:tc>
          <w:tcPr>
            <w:tcW w:w="870" w:type="dxa"/>
            <w:tcBorders>
              <w:bottom w:val="single" w:sz="8" w:space="0" w:color="666666"/>
              <w:right w:val="single" w:sz="8" w:space="0" w:color="666666"/>
            </w:tcBorders>
            <w:shd w:val="clear" w:color="auto" w:fill="CCCCCC"/>
            <w:tcMar>
              <w:top w:w="100" w:type="dxa"/>
              <w:left w:w="100" w:type="dxa"/>
              <w:bottom w:w="100" w:type="dxa"/>
              <w:right w:w="100" w:type="dxa"/>
            </w:tcMar>
          </w:tcPr>
          <w:p w14:paraId="2061532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193.06</w:t>
            </w:r>
          </w:p>
        </w:tc>
        <w:tc>
          <w:tcPr>
            <w:tcW w:w="824" w:type="dxa"/>
            <w:tcBorders>
              <w:bottom w:val="single" w:sz="8" w:space="0" w:color="666666"/>
              <w:right w:val="single" w:sz="8" w:space="0" w:color="666666"/>
            </w:tcBorders>
            <w:shd w:val="clear" w:color="auto" w:fill="CCCCCC"/>
            <w:tcMar>
              <w:top w:w="100" w:type="dxa"/>
              <w:left w:w="100" w:type="dxa"/>
              <w:bottom w:w="100" w:type="dxa"/>
              <w:right w:w="100" w:type="dxa"/>
            </w:tcMar>
          </w:tcPr>
          <w:p w14:paraId="50BF014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38" w:type="dxa"/>
            <w:tcBorders>
              <w:bottom w:val="single" w:sz="8" w:space="0" w:color="666666"/>
              <w:right w:val="single" w:sz="8" w:space="0" w:color="666666"/>
            </w:tcBorders>
            <w:shd w:val="clear" w:color="auto" w:fill="CCCCCC"/>
            <w:tcMar>
              <w:top w:w="100" w:type="dxa"/>
              <w:left w:w="100" w:type="dxa"/>
              <w:bottom w:w="100" w:type="dxa"/>
              <w:right w:w="100" w:type="dxa"/>
            </w:tcMar>
          </w:tcPr>
          <w:p w14:paraId="4AA147B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0.97</w:t>
            </w:r>
          </w:p>
        </w:tc>
        <w:tc>
          <w:tcPr>
            <w:tcW w:w="1000" w:type="dxa"/>
            <w:tcBorders>
              <w:bottom w:val="single" w:sz="8" w:space="0" w:color="666666"/>
              <w:right w:val="single" w:sz="8" w:space="0" w:color="666666"/>
            </w:tcBorders>
            <w:shd w:val="clear" w:color="auto" w:fill="CCCCCC"/>
            <w:tcMar>
              <w:top w:w="100" w:type="dxa"/>
              <w:left w:w="100" w:type="dxa"/>
              <w:bottom w:w="100" w:type="dxa"/>
              <w:right w:w="100" w:type="dxa"/>
            </w:tcMar>
          </w:tcPr>
          <w:p w14:paraId="28498E3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0.25</w:t>
            </w:r>
          </w:p>
        </w:tc>
      </w:tr>
    </w:tbl>
    <w:p w14:paraId="03AE37FF"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DA6E43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 table of the one competitive model for switching from a short distance migrant tactic. * indicates informative covariates with 85% confidence intervals that do not overlap 0 (Arnold, 2010).</w:t>
      </w:r>
    </w:p>
    <w:p w14:paraId="168DDCC3" w14:textId="77777777" w:rsidR="00C76247" w:rsidRDefault="00C76247">
      <w:pPr>
        <w:spacing w:before="240" w:after="240"/>
        <w:rPr>
          <w:rFonts w:ascii="Times New Roman" w:eastAsia="Times New Roman" w:hAnsi="Times New Roman" w:cs="Times New Roman"/>
          <w:b/>
          <w:sz w:val="24"/>
          <w:szCs w:val="24"/>
        </w:rPr>
      </w:pPr>
    </w:p>
    <w:p w14:paraId="5B5AE2F4"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C19ABC" w14:textId="77777777" w:rsidR="00C76247" w:rsidRDefault="00C76247">
      <w:pPr>
        <w:rPr>
          <w:rFonts w:ascii="Times New Roman" w:eastAsia="Times New Roman" w:hAnsi="Times New Roman" w:cs="Times New Roman"/>
          <w:i/>
          <w:sz w:val="24"/>
          <w:szCs w:val="24"/>
        </w:rPr>
      </w:pPr>
    </w:p>
    <w:p w14:paraId="4659EDF2" w14:textId="77777777" w:rsidR="00C76247" w:rsidRDefault="00C76247">
      <w:pPr>
        <w:rPr>
          <w:rFonts w:ascii="Times New Roman" w:eastAsia="Times New Roman" w:hAnsi="Times New Roman" w:cs="Times New Roman"/>
          <w:i/>
          <w:sz w:val="24"/>
          <w:szCs w:val="24"/>
        </w:rPr>
      </w:pPr>
    </w:p>
    <w:p w14:paraId="030A39FB" w14:textId="77777777" w:rsidR="00C76247" w:rsidRDefault="00C76247">
      <w:pPr>
        <w:rPr>
          <w:rFonts w:ascii="Times New Roman" w:eastAsia="Times New Roman" w:hAnsi="Times New Roman" w:cs="Times New Roman"/>
          <w:i/>
          <w:sz w:val="24"/>
          <w:szCs w:val="24"/>
        </w:rPr>
      </w:pPr>
    </w:p>
    <w:p w14:paraId="3A5EF63A" w14:textId="77777777" w:rsidR="00C76247" w:rsidRDefault="00C76247">
      <w:pPr>
        <w:rPr>
          <w:rFonts w:ascii="Times New Roman" w:eastAsia="Times New Roman" w:hAnsi="Times New Roman" w:cs="Times New Roman"/>
          <w:i/>
          <w:sz w:val="24"/>
          <w:szCs w:val="24"/>
        </w:rPr>
      </w:pPr>
    </w:p>
    <w:p w14:paraId="6818D0B5" w14:textId="77777777" w:rsidR="00C76247" w:rsidRDefault="00E24BFD">
      <w:pPr>
        <w:rPr>
          <w:rFonts w:ascii="Times New Roman" w:eastAsia="Times New Roman" w:hAnsi="Times New Roman" w:cs="Times New Roman"/>
          <w:i/>
          <w:sz w:val="24"/>
          <w:szCs w:val="24"/>
        </w:rPr>
      </w:pPr>
      <w:r>
        <w:br w:type="page"/>
      </w:r>
    </w:p>
    <w:p w14:paraId="1B0BA518" w14:textId="77777777" w:rsidR="00C76247" w:rsidRDefault="00E24B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Appendix E.</w:t>
      </w:r>
    </w:p>
    <w:p w14:paraId="28C94E6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3"/>
        <w:tblW w:w="129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862"/>
        <w:gridCol w:w="1105"/>
        <w:gridCol w:w="874"/>
        <w:gridCol w:w="980"/>
        <w:gridCol w:w="1057"/>
        <w:gridCol w:w="1298"/>
        <w:gridCol w:w="568"/>
        <w:gridCol w:w="862"/>
        <w:gridCol w:w="894"/>
        <w:gridCol w:w="882"/>
        <w:gridCol w:w="1050"/>
        <w:gridCol w:w="923"/>
      </w:tblGrid>
      <w:tr w:rsidR="005E4063" w14:paraId="13B36ABD" w14:textId="77777777">
        <w:trPr>
          <w:trHeight w:val="2105"/>
        </w:trPr>
        <w:tc>
          <w:tcPr>
            <w:tcW w:w="1552" w:type="dxa"/>
            <w:tcBorders>
              <w:bottom w:val="single" w:sz="8" w:space="0" w:color="666666"/>
            </w:tcBorders>
            <w:shd w:val="clear" w:color="auto" w:fill="FFFFFF"/>
            <w:tcMar>
              <w:top w:w="100" w:type="dxa"/>
              <w:left w:w="100" w:type="dxa"/>
              <w:bottom w:w="100" w:type="dxa"/>
              <w:right w:w="100" w:type="dxa"/>
            </w:tcMar>
          </w:tcPr>
          <w:p w14:paraId="4DD29B17"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tc>
        <w:tc>
          <w:tcPr>
            <w:tcW w:w="862" w:type="dxa"/>
            <w:tcBorders>
              <w:bottom w:val="single" w:sz="8" w:space="0" w:color="666666"/>
            </w:tcBorders>
            <w:shd w:val="clear" w:color="auto" w:fill="FFFFFF"/>
            <w:tcMar>
              <w:top w:w="100" w:type="dxa"/>
              <w:left w:w="100" w:type="dxa"/>
              <w:bottom w:w="100" w:type="dxa"/>
              <w:right w:w="100" w:type="dxa"/>
            </w:tcMar>
          </w:tcPr>
          <w:p w14:paraId="2394A5FC"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w:t>
            </w:r>
          </w:p>
        </w:tc>
        <w:tc>
          <w:tcPr>
            <w:tcW w:w="1105" w:type="dxa"/>
            <w:tcBorders>
              <w:bottom w:val="single" w:sz="8" w:space="0" w:color="666666"/>
            </w:tcBorders>
            <w:shd w:val="clear" w:color="auto" w:fill="FFFFFF"/>
            <w:tcMar>
              <w:top w:w="100" w:type="dxa"/>
              <w:left w:w="100" w:type="dxa"/>
              <w:bottom w:w="100" w:type="dxa"/>
              <w:right w:w="100" w:type="dxa"/>
            </w:tcMar>
          </w:tcPr>
          <w:p w14:paraId="18B08C3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snow : herd-lvl. mig. div.</w:t>
            </w:r>
          </w:p>
        </w:tc>
        <w:tc>
          <w:tcPr>
            <w:tcW w:w="874" w:type="dxa"/>
            <w:tcBorders>
              <w:bottom w:val="single" w:sz="8" w:space="0" w:color="666666"/>
            </w:tcBorders>
            <w:shd w:val="clear" w:color="auto" w:fill="FFFFFF"/>
            <w:tcMar>
              <w:top w:w="100" w:type="dxa"/>
              <w:left w:w="100" w:type="dxa"/>
              <w:bottom w:w="100" w:type="dxa"/>
              <w:right w:w="100" w:type="dxa"/>
            </w:tcMar>
          </w:tcPr>
          <w:p w14:paraId="47FFE163"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Herd-lvl. mig. div. </w:t>
            </w:r>
          </w:p>
        </w:tc>
        <w:tc>
          <w:tcPr>
            <w:tcW w:w="980" w:type="dxa"/>
            <w:tcBorders>
              <w:bottom w:val="single" w:sz="8" w:space="0" w:color="666666"/>
            </w:tcBorders>
            <w:shd w:val="clear" w:color="auto" w:fill="FFFFFF"/>
            <w:tcMar>
              <w:top w:w="100" w:type="dxa"/>
              <w:left w:w="100" w:type="dxa"/>
              <w:bottom w:w="100" w:type="dxa"/>
              <w:right w:w="100" w:type="dxa"/>
            </w:tcMar>
          </w:tcPr>
          <w:p w14:paraId="3E7670C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snow on win. range</w:t>
            </w:r>
          </w:p>
        </w:tc>
        <w:tc>
          <w:tcPr>
            <w:tcW w:w="1057" w:type="dxa"/>
            <w:tcBorders>
              <w:bottom w:val="single" w:sz="8" w:space="0" w:color="666666"/>
            </w:tcBorders>
            <w:shd w:val="clear" w:color="auto" w:fill="FFFFFF"/>
            <w:tcMar>
              <w:top w:w="100" w:type="dxa"/>
              <w:left w:w="100" w:type="dxa"/>
              <w:bottom w:w="100" w:type="dxa"/>
              <w:right w:w="100" w:type="dxa"/>
            </w:tcMar>
          </w:tcPr>
          <w:p w14:paraId="60D145A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 mig. range prop. dev.</w:t>
            </w:r>
          </w:p>
        </w:tc>
        <w:tc>
          <w:tcPr>
            <w:tcW w:w="1298" w:type="dxa"/>
            <w:tcBorders>
              <w:bottom w:val="single" w:sz="8" w:space="0" w:color="666666"/>
            </w:tcBorders>
            <w:shd w:val="clear" w:color="auto" w:fill="FFFFFF"/>
            <w:tcMar>
              <w:top w:w="100" w:type="dxa"/>
              <w:left w:w="100" w:type="dxa"/>
              <w:bottom w:w="100" w:type="dxa"/>
              <w:right w:w="100" w:type="dxa"/>
            </w:tcMar>
          </w:tcPr>
          <w:p w14:paraId="5769FCD2"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days-from-peak green-up</w:t>
            </w:r>
          </w:p>
        </w:tc>
        <w:tc>
          <w:tcPr>
            <w:tcW w:w="568" w:type="dxa"/>
            <w:tcBorders>
              <w:bottom w:val="single" w:sz="8" w:space="0" w:color="666666"/>
            </w:tcBorders>
            <w:shd w:val="clear" w:color="auto" w:fill="FFFFFF"/>
            <w:tcMar>
              <w:top w:w="100" w:type="dxa"/>
              <w:left w:w="100" w:type="dxa"/>
              <w:bottom w:w="100" w:type="dxa"/>
              <w:right w:w="100" w:type="dxa"/>
            </w:tcMar>
          </w:tcPr>
          <w:p w14:paraId="1814E65F"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p>
        </w:tc>
        <w:tc>
          <w:tcPr>
            <w:tcW w:w="862" w:type="dxa"/>
            <w:tcBorders>
              <w:bottom w:val="single" w:sz="8" w:space="0" w:color="666666"/>
            </w:tcBorders>
            <w:shd w:val="clear" w:color="auto" w:fill="FFFFFF"/>
            <w:tcMar>
              <w:top w:w="100" w:type="dxa"/>
              <w:left w:w="100" w:type="dxa"/>
              <w:bottom w:w="100" w:type="dxa"/>
              <w:right w:w="100" w:type="dxa"/>
            </w:tcMar>
          </w:tcPr>
          <w:p w14:paraId="74D69B6E"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logLik</w:t>
            </w:r>
          </w:p>
        </w:tc>
        <w:tc>
          <w:tcPr>
            <w:tcW w:w="894" w:type="dxa"/>
            <w:tcBorders>
              <w:bottom w:val="single" w:sz="8" w:space="0" w:color="666666"/>
            </w:tcBorders>
            <w:shd w:val="clear" w:color="auto" w:fill="FFFFFF"/>
            <w:tcMar>
              <w:top w:w="100" w:type="dxa"/>
              <w:left w:w="100" w:type="dxa"/>
              <w:bottom w:w="100" w:type="dxa"/>
              <w:right w:w="100" w:type="dxa"/>
            </w:tcMar>
          </w:tcPr>
          <w:p w14:paraId="6815D1C1"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AICc</w:t>
            </w:r>
          </w:p>
        </w:tc>
        <w:tc>
          <w:tcPr>
            <w:tcW w:w="882" w:type="dxa"/>
            <w:tcBorders>
              <w:bottom w:val="single" w:sz="8" w:space="0" w:color="666666"/>
            </w:tcBorders>
            <w:shd w:val="clear" w:color="auto" w:fill="FFFFFF"/>
            <w:tcMar>
              <w:top w:w="100" w:type="dxa"/>
              <w:left w:w="100" w:type="dxa"/>
              <w:bottom w:w="100" w:type="dxa"/>
              <w:right w:w="100" w:type="dxa"/>
            </w:tcMar>
          </w:tcPr>
          <w:p w14:paraId="281CD0A0"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Delta</w:t>
            </w:r>
          </w:p>
        </w:tc>
        <w:tc>
          <w:tcPr>
            <w:tcW w:w="1050" w:type="dxa"/>
            <w:tcBorders>
              <w:bottom w:val="single" w:sz="8" w:space="0" w:color="666666"/>
            </w:tcBorders>
            <w:shd w:val="clear" w:color="auto" w:fill="FFFFFF"/>
            <w:tcMar>
              <w:top w:w="100" w:type="dxa"/>
              <w:left w:w="100" w:type="dxa"/>
              <w:bottom w:w="100" w:type="dxa"/>
              <w:right w:w="100" w:type="dxa"/>
            </w:tcMar>
          </w:tcPr>
          <w:p w14:paraId="747C591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AICc Weight</w:t>
            </w:r>
          </w:p>
        </w:tc>
        <w:tc>
          <w:tcPr>
            <w:tcW w:w="923" w:type="dxa"/>
            <w:tcBorders>
              <w:bottom w:val="single" w:sz="8" w:space="0" w:color="666666"/>
            </w:tcBorders>
            <w:shd w:val="clear" w:color="auto" w:fill="FFFFFF"/>
            <w:tcMar>
              <w:top w:w="100" w:type="dxa"/>
              <w:left w:w="100" w:type="dxa"/>
              <w:bottom w:w="100" w:type="dxa"/>
              <w:right w:w="100" w:type="dxa"/>
            </w:tcMar>
          </w:tcPr>
          <w:p w14:paraId="6172FF27"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MCC</w:t>
            </w:r>
          </w:p>
        </w:tc>
      </w:tr>
      <w:tr w:rsidR="005E4063" w14:paraId="04311DDA" w14:textId="77777777">
        <w:trPr>
          <w:trHeight w:val="755"/>
        </w:trPr>
        <w:tc>
          <w:tcPr>
            <w:tcW w:w="1552" w:type="dxa"/>
            <w:tcBorders>
              <w:right w:val="single" w:sz="8" w:space="0" w:color="666666"/>
            </w:tcBorders>
            <w:shd w:val="clear" w:color="auto" w:fill="FFFFFF"/>
            <w:tcMar>
              <w:top w:w="100" w:type="dxa"/>
              <w:left w:w="100" w:type="dxa"/>
              <w:bottom w:w="100" w:type="dxa"/>
              <w:right w:w="100" w:type="dxa"/>
            </w:tcMar>
          </w:tcPr>
          <w:p w14:paraId="651299E4"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Top-ranked</w:t>
            </w:r>
          </w:p>
        </w:tc>
        <w:tc>
          <w:tcPr>
            <w:tcW w:w="862" w:type="dxa"/>
            <w:tcBorders>
              <w:bottom w:val="single" w:sz="8" w:space="0" w:color="666666"/>
              <w:right w:val="single" w:sz="8" w:space="0" w:color="666666"/>
            </w:tcBorders>
            <w:shd w:val="clear" w:color="auto" w:fill="CCCCCC"/>
            <w:tcMar>
              <w:top w:w="100" w:type="dxa"/>
              <w:left w:w="100" w:type="dxa"/>
              <w:bottom w:w="100" w:type="dxa"/>
              <w:right w:w="100" w:type="dxa"/>
            </w:tcMar>
          </w:tcPr>
          <w:p w14:paraId="15A6B9B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-1.69</w:t>
            </w:r>
          </w:p>
        </w:tc>
        <w:tc>
          <w:tcPr>
            <w:tcW w:w="1105" w:type="dxa"/>
            <w:tcBorders>
              <w:bottom w:val="single" w:sz="8" w:space="0" w:color="666666"/>
              <w:right w:val="single" w:sz="8" w:space="0" w:color="666666"/>
            </w:tcBorders>
            <w:shd w:val="clear" w:color="auto" w:fill="CCCCCC"/>
            <w:tcMar>
              <w:top w:w="100" w:type="dxa"/>
              <w:left w:w="100" w:type="dxa"/>
              <w:bottom w:w="100" w:type="dxa"/>
              <w:right w:w="100" w:type="dxa"/>
            </w:tcMar>
          </w:tcPr>
          <w:p w14:paraId="38304F71"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-3.63*</w:t>
            </w:r>
          </w:p>
        </w:tc>
        <w:tc>
          <w:tcPr>
            <w:tcW w:w="874" w:type="dxa"/>
            <w:tcBorders>
              <w:bottom w:val="single" w:sz="8" w:space="0" w:color="666666"/>
              <w:right w:val="single" w:sz="8" w:space="0" w:color="666666"/>
            </w:tcBorders>
            <w:shd w:val="clear" w:color="auto" w:fill="CCCCCC"/>
            <w:tcMar>
              <w:top w:w="100" w:type="dxa"/>
              <w:left w:w="100" w:type="dxa"/>
              <w:bottom w:w="100" w:type="dxa"/>
              <w:right w:w="100" w:type="dxa"/>
            </w:tcMar>
          </w:tcPr>
          <w:p w14:paraId="30647C57"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2.37*</w:t>
            </w:r>
          </w:p>
        </w:tc>
        <w:tc>
          <w:tcPr>
            <w:tcW w:w="980" w:type="dxa"/>
            <w:tcBorders>
              <w:bottom w:val="single" w:sz="8" w:space="0" w:color="666666"/>
              <w:right w:val="single" w:sz="8" w:space="0" w:color="666666"/>
            </w:tcBorders>
            <w:shd w:val="clear" w:color="auto" w:fill="CCCCCC"/>
            <w:tcMar>
              <w:top w:w="100" w:type="dxa"/>
              <w:left w:w="100" w:type="dxa"/>
              <w:bottom w:w="100" w:type="dxa"/>
              <w:right w:w="100" w:type="dxa"/>
            </w:tcMar>
          </w:tcPr>
          <w:p w14:paraId="1A02EAB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3.30*</w:t>
            </w:r>
          </w:p>
        </w:tc>
        <w:tc>
          <w:tcPr>
            <w:tcW w:w="1057" w:type="dxa"/>
            <w:tcBorders>
              <w:bottom w:val="single" w:sz="8" w:space="0" w:color="666666"/>
              <w:right w:val="single" w:sz="8" w:space="0" w:color="666666"/>
            </w:tcBorders>
            <w:shd w:val="clear" w:color="auto" w:fill="CCCCCC"/>
            <w:tcMar>
              <w:top w:w="100" w:type="dxa"/>
              <w:left w:w="100" w:type="dxa"/>
              <w:bottom w:w="100" w:type="dxa"/>
              <w:right w:w="100" w:type="dxa"/>
            </w:tcMar>
          </w:tcPr>
          <w:p w14:paraId="7CF3A23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98" w:type="dxa"/>
            <w:tcBorders>
              <w:bottom w:val="single" w:sz="8" w:space="0" w:color="666666"/>
              <w:right w:val="single" w:sz="8" w:space="0" w:color="666666"/>
            </w:tcBorders>
            <w:shd w:val="clear" w:color="auto" w:fill="CCCCCC"/>
            <w:tcMar>
              <w:top w:w="100" w:type="dxa"/>
              <w:left w:w="100" w:type="dxa"/>
              <w:bottom w:w="100" w:type="dxa"/>
              <w:right w:w="100" w:type="dxa"/>
            </w:tcMar>
          </w:tcPr>
          <w:p w14:paraId="29A3A84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68" w:type="dxa"/>
            <w:tcBorders>
              <w:bottom w:val="single" w:sz="8" w:space="0" w:color="666666"/>
              <w:right w:val="single" w:sz="8" w:space="0" w:color="666666"/>
            </w:tcBorders>
            <w:shd w:val="clear" w:color="auto" w:fill="CCCCCC"/>
            <w:tcMar>
              <w:top w:w="100" w:type="dxa"/>
              <w:left w:w="100" w:type="dxa"/>
              <w:bottom w:w="100" w:type="dxa"/>
              <w:right w:w="100" w:type="dxa"/>
            </w:tcMar>
          </w:tcPr>
          <w:p w14:paraId="067B3C3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62" w:type="dxa"/>
            <w:tcBorders>
              <w:bottom w:val="single" w:sz="8" w:space="0" w:color="666666"/>
              <w:right w:val="single" w:sz="8" w:space="0" w:color="666666"/>
            </w:tcBorders>
            <w:shd w:val="clear" w:color="auto" w:fill="CCCCCC"/>
            <w:tcMar>
              <w:top w:w="100" w:type="dxa"/>
              <w:left w:w="100" w:type="dxa"/>
              <w:bottom w:w="100" w:type="dxa"/>
              <w:right w:w="100" w:type="dxa"/>
            </w:tcMar>
          </w:tcPr>
          <w:p w14:paraId="40C1684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-39.62</w:t>
            </w:r>
          </w:p>
        </w:tc>
        <w:tc>
          <w:tcPr>
            <w:tcW w:w="894" w:type="dxa"/>
            <w:tcBorders>
              <w:bottom w:val="single" w:sz="8" w:space="0" w:color="666666"/>
              <w:right w:val="single" w:sz="8" w:space="0" w:color="666666"/>
            </w:tcBorders>
            <w:shd w:val="clear" w:color="auto" w:fill="CCCCCC"/>
            <w:tcMar>
              <w:top w:w="100" w:type="dxa"/>
              <w:left w:w="100" w:type="dxa"/>
              <w:bottom w:w="100" w:type="dxa"/>
              <w:right w:w="100" w:type="dxa"/>
            </w:tcMar>
          </w:tcPr>
          <w:p w14:paraId="56C9B63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87.70</w:t>
            </w:r>
          </w:p>
        </w:tc>
        <w:tc>
          <w:tcPr>
            <w:tcW w:w="882" w:type="dxa"/>
            <w:tcBorders>
              <w:bottom w:val="single" w:sz="8" w:space="0" w:color="666666"/>
              <w:right w:val="single" w:sz="8" w:space="0" w:color="666666"/>
            </w:tcBorders>
            <w:shd w:val="clear" w:color="auto" w:fill="CCCCCC"/>
            <w:tcMar>
              <w:top w:w="100" w:type="dxa"/>
              <w:left w:w="100" w:type="dxa"/>
              <w:bottom w:w="100" w:type="dxa"/>
              <w:right w:w="100" w:type="dxa"/>
            </w:tcMar>
          </w:tcPr>
          <w:p w14:paraId="1360610E"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050" w:type="dxa"/>
            <w:tcBorders>
              <w:bottom w:val="single" w:sz="8" w:space="0" w:color="666666"/>
              <w:right w:val="single" w:sz="8" w:space="0" w:color="666666"/>
            </w:tcBorders>
            <w:shd w:val="clear" w:color="auto" w:fill="CCCCCC"/>
            <w:tcMar>
              <w:top w:w="100" w:type="dxa"/>
              <w:left w:w="100" w:type="dxa"/>
              <w:bottom w:w="100" w:type="dxa"/>
              <w:right w:w="100" w:type="dxa"/>
            </w:tcMar>
          </w:tcPr>
          <w:p w14:paraId="7378205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0.17</w:t>
            </w:r>
          </w:p>
        </w:tc>
        <w:tc>
          <w:tcPr>
            <w:tcW w:w="923" w:type="dxa"/>
            <w:tcBorders>
              <w:bottom w:val="single" w:sz="8" w:space="0" w:color="666666"/>
              <w:right w:val="single" w:sz="8" w:space="0" w:color="666666"/>
            </w:tcBorders>
            <w:shd w:val="clear" w:color="auto" w:fill="CCCCCC"/>
            <w:tcMar>
              <w:top w:w="100" w:type="dxa"/>
              <w:left w:w="100" w:type="dxa"/>
              <w:bottom w:w="100" w:type="dxa"/>
              <w:right w:w="100" w:type="dxa"/>
            </w:tcMar>
          </w:tcPr>
          <w:p w14:paraId="627D83A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0.31</w:t>
            </w:r>
          </w:p>
        </w:tc>
      </w:tr>
      <w:tr w:rsidR="005E4063" w14:paraId="71A48B46" w14:textId="77777777" w:rsidTr="00F718AF">
        <w:trPr>
          <w:trHeight w:val="740"/>
        </w:trPr>
        <w:tc>
          <w:tcPr>
            <w:tcW w:w="1552" w:type="dxa"/>
            <w:tcBorders>
              <w:right w:val="single" w:sz="8" w:space="0" w:color="666666"/>
            </w:tcBorders>
            <w:shd w:val="clear" w:color="auto" w:fill="FFFFFF"/>
            <w:tcMar>
              <w:top w:w="100" w:type="dxa"/>
              <w:left w:w="100" w:type="dxa"/>
              <w:bottom w:w="100" w:type="dxa"/>
              <w:right w:w="100" w:type="dxa"/>
            </w:tcMar>
          </w:tcPr>
          <w:p w14:paraId="6B52E8CB"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21</w:t>
            </w:r>
          </w:p>
        </w:tc>
        <w:tc>
          <w:tcPr>
            <w:tcW w:w="862" w:type="dxa"/>
            <w:tcBorders>
              <w:bottom w:val="single" w:sz="8" w:space="0" w:color="666666"/>
              <w:right w:val="single" w:sz="8" w:space="0" w:color="666666"/>
            </w:tcBorders>
            <w:tcMar>
              <w:top w:w="100" w:type="dxa"/>
              <w:left w:w="100" w:type="dxa"/>
              <w:bottom w:w="100" w:type="dxa"/>
              <w:right w:w="100" w:type="dxa"/>
            </w:tcMar>
          </w:tcPr>
          <w:p w14:paraId="66B9A137"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-1.56</w:t>
            </w:r>
          </w:p>
        </w:tc>
        <w:tc>
          <w:tcPr>
            <w:tcW w:w="1105" w:type="dxa"/>
            <w:tcBorders>
              <w:bottom w:val="single" w:sz="8" w:space="0" w:color="666666"/>
              <w:right w:val="single" w:sz="8" w:space="0" w:color="666666"/>
            </w:tcBorders>
            <w:tcMar>
              <w:top w:w="100" w:type="dxa"/>
              <w:left w:w="100" w:type="dxa"/>
              <w:bottom w:w="100" w:type="dxa"/>
              <w:right w:w="100" w:type="dxa"/>
            </w:tcMar>
          </w:tcPr>
          <w:p w14:paraId="7A6AA35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74" w:type="dxa"/>
            <w:tcBorders>
              <w:bottom w:val="single" w:sz="8" w:space="0" w:color="666666"/>
              <w:right w:val="single" w:sz="8" w:space="0" w:color="666666"/>
            </w:tcBorders>
            <w:tcMar>
              <w:top w:w="100" w:type="dxa"/>
              <w:left w:w="100" w:type="dxa"/>
              <w:bottom w:w="100" w:type="dxa"/>
              <w:right w:w="100" w:type="dxa"/>
            </w:tcMar>
          </w:tcPr>
          <w:p w14:paraId="6809B4D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80" w:type="dxa"/>
            <w:tcBorders>
              <w:bottom w:val="single" w:sz="8" w:space="0" w:color="666666"/>
              <w:right w:val="single" w:sz="8" w:space="0" w:color="666666"/>
            </w:tcBorders>
            <w:tcMar>
              <w:top w:w="100" w:type="dxa"/>
              <w:left w:w="100" w:type="dxa"/>
              <w:bottom w:w="100" w:type="dxa"/>
              <w:right w:w="100" w:type="dxa"/>
            </w:tcMar>
          </w:tcPr>
          <w:p w14:paraId="576CAE8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w:t>
            </w:r>
          </w:p>
        </w:tc>
        <w:tc>
          <w:tcPr>
            <w:tcW w:w="1057" w:type="dxa"/>
            <w:tcBorders>
              <w:bottom w:val="single" w:sz="8" w:space="0" w:color="666666"/>
              <w:right w:val="single" w:sz="8" w:space="0" w:color="666666"/>
            </w:tcBorders>
            <w:tcMar>
              <w:top w:w="100" w:type="dxa"/>
              <w:left w:w="100" w:type="dxa"/>
              <w:bottom w:w="100" w:type="dxa"/>
              <w:right w:w="100" w:type="dxa"/>
            </w:tcMar>
          </w:tcPr>
          <w:p w14:paraId="7F70FB0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w:t>
            </w:r>
          </w:p>
        </w:tc>
        <w:tc>
          <w:tcPr>
            <w:tcW w:w="1298" w:type="dxa"/>
            <w:tcBorders>
              <w:bottom w:val="single" w:sz="8" w:space="0" w:color="666666"/>
              <w:right w:val="single" w:sz="8" w:space="0" w:color="666666"/>
            </w:tcBorders>
            <w:tcMar>
              <w:top w:w="100" w:type="dxa"/>
              <w:left w:w="100" w:type="dxa"/>
              <w:bottom w:w="100" w:type="dxa"/>
              <w:right w:w="100" w:type="dxa"/>
            </w:tcMar>
          </w:tcPr>
          <w:p w14:paraId="2C5B81B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68" w:type="dxa"/>
            <w:tcBorders>
              <w:bottom w:val="single" w:sz="8" w:space="0" w:color="666666"/>
              <w:right w:val="single" w:sz="8" w:space="0" w:color="666666"/>
            </w:tcBorders>
            <w:tcMar>
              <w:top w:w="100" w:type="dxa"/>
              <w:left w:w="100" w:type="dxa"/>
              <w:bottom w:w="100" w:type="dxa"/>
              <w:right w:w="100" w:type="dxa"/>
            </w:tcMar>
          </w:tcPr>
          <w:p w14:paraId="4D8CA75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62" w:type="dxa"/>
            <w:tcBorders>
              <w:bottom w:val="single" w:sz="8" w:space="0" w:color="666666"/>
              <w:right w:val="single" w:sz="8" w:space="0" w:color="666666"/>
            </w:tcBorders>
            <w:tcMar>
              <w:top w:w="100" w:type="dxa"/>
              <w:left w:w="100" w:type="dxa"/>
              <w:bottom w:w="100" w:type="dxa"/>
              <w:right w:w="100" w:type="dxa"/>
            </w:tcMar>
          </w:tcPr>
          <w:p w14:paraId="27FCAE97"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-41.21</w:t>
            </w:r>
          </w:p>
        </w:tc>
        <w:tc>
          <w:tcPr>
            <w:tcW w:w="894" w:type="dxa"/>
            <w:tcBorders>
              <w:bottom w:val="single" w:sz="8" w:space="0" w:color="666666"/>
              <w:right w:val="single" w:sz="8" w:space="0" w:color="666666"/>
            </w:tcBorders>
            <w:tcMar>
              <w:top w:w="100" w:type="dxa"/>
              <w:left w:w="100" w:type="dxa"/>
              <w:bottom w:w="100" w:type="dxa"/>
              <w:right w:w="100" w:type="dxa"/>
            </w:tcMar>
          </w:tcPr>
          <w:p w14:paraId="23C2A59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88.70</w:t>
            </w:r>
          </w:p>
        </w:tc>
        <w:tc>
          <w:tcPr>
            <w:tcW w:w="882" w:type="dxa"/>
            <w:tcBorders>
              <w:bottom w:val="single" w:sz="8" w:space="0" w:color="666666"/>
              <w:right w:val="single" w:sz="8" w:space="0" w:color="666666"/>
            </w:tcBorders>
            <w:tcMar>
              <w:top w:w="100" w:type="dxa"/>
              <w:left w:w="100" w:type="dxa"/>
              <w:bottom w:w="100" w:type="dxa"/>
              <w:right w:w="100" w:type="dxa"/>
            </w:tcMar>
          </w:tcPr>
          <w:p w14:paraId="7D58017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1050" w:type="dxa"/>
            <w:tcBorders>
              <w:bottom w:val="single" w:sz="8" w:space="0" w:color="666666"/>
              <w:right w:val="single" w:sz="8" w:space="0" w:color="666666"/>
            </w:tcBorders>
            <w:tcMar>
              <w:top w:w="100" w:type="dxa"/>
              <w:left w:w="100" w:type="dxa"/>
              <w:bottom w:w="100" w:type="dxa"/>
              <w:right w:w="100" w:type="dxa"/>
            </w:tcMar>
          </w:tcPr>
          <w:p w14:paraId="343D7AD1"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w:t>
            </w:r>
          </w:p>
        </w:tc>
        <w:tc>
          <w:tcPr>
            <w:tcW w:w="923" w:type="dxa"/>
            <w:tcBorders>
              <w:bottom w:val="single" w:sz="8" w:space="0" w:color="666666"/>
              <w:right w:val="single" w:sz="8" w:space="0" w:color="666666"/>
            </w:tcBorders>
            <w:tcMar>
              <w:top w:w="100" w:type="dxa"/>
              <w:left w:w="100" w:type="dxa"/>
              <w:bottom w:w="100" w:type="dxa"/>
              <w:right w:w="100" w:type="dxa"/>
            </w:tcMar>
          </w:tcPr>
          <w:p w14:paraId="359D612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0.12</w:t>
            </w:r>
          </w:p>
        </w:tc>
      </w:tr>
      <w:tr w:rsidR="005E4063" w14:paraId="531F8746" w14:textId="77777777">
        <w:trPr>
          <w:trHeight w:val="740"/>
        </w:trPr>
        <w:tc>
          <w:tcPr>
            <w:tcW w:w="1552" w:type="dxa"/>
            <w:tcBorders>
              <w:right w:val="single" w:sz="8" w:space="0" w:color="666666"/>
            </w:tcBorders>
            <w:shd w:val="clear" w:color="auto" w:fill="FFFFFF"/>
            <w:tcMar>
              <w:top w:w="100" w:type="dxa"/>
              <w:left w:w="100" w:type="dxa"/>
              <w:bottom w:w="100" w:type="dxa"/>
              <w:right w:w="100" w:type="dxa"/>
            </w:tcMar>
          </w:tcPr>
          <w:p w14:paraId="507FFD88"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3</w:t>
            </w:r>
          </w:p>
        </w:tc>
        <w:tc>
          <w:tcPr>
            <w:tcW w:w="862" w:type="dxa"/>
            <w:tcBorders>
              <w:bottom w:val="single" w:sz="8" w:space="0" w:color="666666"/>
              <w:right w:val="single" w:sz="8" w:space="0" w:color="666666"/>
            </w:tcBorders>
            <w:shd w:val="clear" w:color="auto" w:fill="CCCCCC"/>
            <w:tcMar>
              <w:top w:w="100" w:type="dxa"/>
              <w:left w:w="100" w:type="dxa"/>
              <w:bottom w:w="100" w:type="dxa"/>
              <w:right w:w="100" w:type="dxa"/>
            </w:tcMar>
          </w:tcPr>
          <w:p w14:paraId="592E230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-1.50</w:t>
            </w:r>
          </w:p>
        </w:tc>
        <w:tc>
          <w:tcPr>
            <w:tcW w:w="1105" w:type="dxa"/>
            <w:tcBorders>
              <w:bottom w:val="single" w:sz="8" w:space="0" w:color="666666"/>
              <w:right w:val="single" w:sz="8" w:space="0" w:color="666666"/>
            </w:tcBorders>
            <w:shd w:val="clear" w:color="auto" w:fill="CCCCCC"/>
            <w:tcMar>
              <w:top w:w="100" w:type="dxa"/>
              <w:left w:w="100" w:type="dxa"/>
              <w:bottom w:w="100" w:type="dxa"/>
              <w:right w:w="100" w:type="dxa"/>
            </w:tcMar>
          </w:tcPr>
          <w:p w14:paraId="5A0358A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74" w:type="dxa"/>
            <w:tcBorders>
              <w:bottom w:val="single" w:sz="8" w:space="0" w:color="666666"/>
              <w:right w:val="single" w:sz="8" w:space="0" w:color="666666"/>
            </w:tcBorders>
            <w:shd w:val="clear" w:color="auto" w:fill="CCCCCC"/>
            <w:tcMar>
              <w:top w:w="100" w:type="dxa"/>
              <w:left w:w="100" w:type="dxa"/>
              <w:bottom w:w="100" w:type="dxa"/>
              <w:right w:w="100" w:type="dxa"/>
            </w:tcMar>
          </w:tcPr>
          <w:p w14:paraId="4D6BE71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80" w:type="dxa"/>
            <w:tcBorders>
              <w:bottom w:val="single" w:sz="8" w:space="0" w:color="666666"/>
              <w:right w:val="single" w:sz="8" w:space="0" w:color="666666"/>
            </w:tcBorders>
            <w:shd w:val="clear" w:color="auto" w:fill="CCCCCC"/>
            <w:tcMar>
              <w:top w:w="100" w:type="dxa"/>
              <w:left w:w="100" w:type="dxa"/>
              <w:bottom w:w="100" w:type="dxa"/>
              <w:right w:w="100" w:type="dxa"/>
            </w:tcMar>
          </w:tcPr>
          <w:p w14:paraId="3F8D259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57" w:type="dxa"/>
            <w:tcBorders>
              <w:bottom w:val="single" w:sz="8" w:space="0" w:color="666666"/>
              <w:right w:val="single" w:sz="8" w:space="0" w:color="666666"/>
            </w:tcBorders>
            <w:shd w:val="clear" w:color="auto" w:fill="CCCCCC"/>
            <w:tcMar>
              <w:top w:w="100" w:type="dxa"/>
              <w:left w:w="100" w:type="dxa"/>
              <w:bottom w:w="100" w:type="dxa"/>
              <w:right w:w="100" w:type="dxa"/>
            </w:tcMar>
          </w:tcPr>
          <w:p w14:paraId="24E7C93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0.39*</w:t>
            </w:r>
          </w:p>
        </w:tc>
        <w:tc>
          <w:tcPr>
            <w:tcW w:w="1298" w:type="dxa"/>
            <w:tcBorders>
              <w:bottom w:val="single" w:sz="8" w:space="0" w:color="666666"/>
              <w:right w:val="single" w:sz="8" w:space="0" w:color="666666"/>
            </w:tcBorders>
            <w:shd w:val="clear" w:color="auto" w:fill="CCCCCC"/>
            <w:tcMar>
              <w:top w:w="100" w:type="dxa"/>
              <w:left w:w="100" w:type="dxa"/>
              <w:bottom w:w="100" w:type="dxa"/>
              <w:right w:w="100" w:type="dxa"/>
            </w:tcMar>
          </w:tcPr>
          <w:p w14:paraId="6B1F98D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68" w:type="dxa"/>
            <w:tcBorders>
              <w:bottom w:val="single" w:sz="8" w:space="0" w:color="666666"/>
              <w:right w:val="single" w:sz="8" w:space="0" w:color="666666"/>
            </w:tcBorders>
            <w:shd w:val="clear" w:color="auto" w:fill="CCCCCC"/>
            <w:tcMar>
              <w:top w:w="100" w:type="dxa"/>
              <w:left w:w="100" w:type="dxa"/>
              <w:bottom w:w="100" w:type="dxa"/>
              <w:right w:w="100" w:type="dxa"/>
            </w:tcMar>
          </w:tcPr>
          <w:p w14:paraId="3636BFE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62" w:type="dxa"/>
            <w:tcBorders>
              <w:bottom w:val="single" w:sz="8" w:space="0" w:color="666666"/>
              <w:right w:val="single" w:sz="8" w:space="0" w:color="666666"/>
            </w:tcBorders>
            <w:shd w:val="clear" w:color="auto" w:fill="CCCCCC"/>
            <w:tcMar>
              <w:top w:w="100" w:type="dxa"/>
              <w:left w:w="100" w:type="dxa"/>
              <w:bottom w:w="100" w:type="dxa"/>
              <w:right w:w="100" w:type="dxa"/>
            </w:tcMar>
          </w:tcPr>
          <w:p w14:paraId="6D6DC8E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-42.39</w:t>
            </w:r>
          </w:p>
        </w:tc>
        <w:tc>
          <w:tcPr>
            <w:tcW w:w="894" w:type="dxa"/>
            <w:tcBorders>
              <w:bottom w:val="single" w:sz="8" w:space="0" w:color="666666"/>
              <w:right w:val="single" w:sz="8" w:space="0" w:color="666666"/>
            </w:tcBorders>
            <w:shd w:val="clear" w:color="auto" w:fill="CCCCCC"/>
            <w:tcMar>
              <w:top w:w="100" w:type="dxa"/>
              <w:left w:w="100" w:type="dxa"/>
              <w:bottom w:w="100" w:type="dxa"/>
              <w:right w:w="100" w:type="dxa"/>
            </w:tcMar>
          </w:tcPr>
          <w:p w14:paraId="27C03B27"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88.91</w:t>
            </w:r>
          </w:p>
        </w:tc>
        <w:tc>
          <w:tcPr>
            <w:tcW w:w="882" w:type="dxa"/>
            <w:tcBorders>
              <w:bottom w:val="single" w:sz="8" w:space="0" w:color="666666"/>
              <w:right w:val="single" w:sz="8" w:space="0" w:color="666666"/>
            </w:tcBorders>
            <w:shd w:val="clear" w:color="auto" w:fill="CCCCCC"/>
            <w:tcMar>
              <w:top w:w="100" w:type="dxa"/>
              <w:left w:w="100" w:type="dxa"/>
              <w:bottom w:w="100" w:type="dxa"/>
              <w:right w:w="100" w:type="dxa"/>
            </w:tcMar>
          </w:tcPr>
          <w:p w14:paraId="14AA11B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w:t>
            </w:r>
          </w:p>
        </w:tc>
        <w:tc>
          <w:tcPr>
            <w:tcW w:w="1050" w:type="dxa"/>
            <w:tcBorders>
              <w:bottom w:val="single" w:sz="8" w:space="0" w:color="666666"/>
              <w:right w:val="single" w:sz="8" w:space="0" w:color="666666"/>
            </w:tcBorders>
            <w:shd w:val="clear" w:color="auto" w:fill="CCCCCC"/>
            <w:tcMar>
              <w:top w:w="100" w:type="dxa"/>
              <w:left w:w="100" w:type="dxa"/>
              <w:bottom w:w="100" w:type="dxa"/>
              <w:right w:w="100" w:type="dxa"/>
            </w:tcMar>
          </w:tcPr>
          <w:p w14:paraId="5B76B5C8"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0.09</w:t>
            </w:r>
          </w:p>
        </w:tc>
        <w:tc>
          <w:tcPr>
            <w:tcW w:w="923" w:type="dxa"/>
            <w:tcBorders>
              <w:bottom w:val="single" w:sz="8" w:space="0" w:color="666666"/>
              <w:right w:val="single" w:sz="8" w:space="0" w:color="666666"/>
            </w:tcBorders>
            <w:shd w:val="clear" w:color="auto" w:fill="CCCCCC"/>
            <w:tcMar>
              <w:top w:w="100" w:type="dxa"/>
              <w:left w:w="100" w:type="dxa"/>
              <w:bottom w:w="100" w:type="dxa"/>
              <w:right w:w="100" w:type="dxa"/>
            </w:tcMar>
          </w:tcPr>
          <w:p w14:paraId="74288FB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0.12</w:t>
            </w:r>
          </w:p>
        </w:tc>
      </w:tr>
      <w:tr w:rsidR="005E4063" w14:paraId="1BB9A3AF" w14:textId="77777777" w:rsidTr="00F718AF">
        <w:trPr>
          <w:trHeight w:val="740"/>
        </w:trPr>
        <w:tc>
          <w:tcPr>
            <w:tcW w:w="1552" w:type="dxa"/>
            <w:tcBorders>
              <w:right w:val="single" w:sz="8" w:space="0" w:color="666666"/>
            </w:tcBorders>
            <w:shd w:val="clear" w:color="auto" w:fill="FFFFFF"/>
            <w:tcMar>
              <w:top w:w="100" w:type="dxa"/>
              <w:left w:w="100" w:type="dxa"/>
              <w:bottom w:w="100" w:type="dxa"/>
              <w:right w:w="100" w:type="dxa"/>
            </w:tcMar>
          </w:tcPr>
          <w:p w14:paraId="7B95700D"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20</w:t>
            </w:r>
          </w:p>
        </w:tc>
        <w:tc>
          <w:tcPr>
            <w:tcW w:w="862" w:type="dxa"/>
            <w:tcBorders>
              <w:bottom w:val="single" w:sz="8" w:space="0" w:color="666666"/>
              <w:right w:val="single" w:sz="8" w:space="0" w:color="666666"/>
            </w:tcBorders>
            <w:tcMar>
              <w:top w:w="100" w:type="dxa"/>
              <w:left w:w="100" w:type="dxa"/>
              <w:bottom w:w="100" w:type="dxa"/>
              <w:right w:w="100" w:type="dxa"/>
            </w:tcMar>
          </w:tcPr>
          <w:p w14:paraId="2EF8AAF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-1.54</w:t>
            </w:r>
          </w:p>
        </w:tc>
        <w:tc>
          <w:tcPr>
            <w:tcW w:w="1105" w:type="dxa"/>
            <w:tcBorders>
              <w:bottom w:val="single" w:sz="8" w:space="0" w:color="666666"/>
              <w:right w:val="single" w:sz="8" w:space="0" w:color="666666"/>
            </w:tcBorders>
            <w:tcMar>
              <w:top w:w="100" w:type="dxa"/>
              <w:left w:w="100" w:type="dxa"/>
              <w:bottom w:w="100" w:type="dxa"/>
              <w:right w:w="100" w:type="dxa"/>
            </w:tcMar>
          </w:tcPr>
          <w:p w14:paraId="14C2C21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74" w:type="dxa"/>
            <w:tcBorders>
              <w:bottom w:val="single" w:sz="8" w:space="0" w:color="666666"/>
              <w:right w:val="single" w:sz="8" w:space="0" w:color="666666"/>
            </w:tcBorders>
            <w:tcMar>
              <w:top w:w="100" w:type="dxa"/>
              <w:left w:w="100" w:type="dxa"/>
              <w:bottom w:w="100" w:type="dxa"/>
              <w:right w:w="100" w:type="dxa"/>
            </w:tcMar>
          </w:tcPr>
          <w:p w14:paraId="0E9C740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80" w:type="dxa"/>
            <w:tcBorders>
              <w:bottom w:val="single" w:sz="8" w:space="0" w:color="666666"/>
              <w:right w:val="single" w:sz="8" w:space="0" w:color="666666"/>
            </w:tcBorders>
            <w:tcMar>
              <w:top w:w="100" w:type="dxa"/>
              <w:left w:w="100" w:type="dxa"/>
              <w:bottom w:w="100" w:type="dxa"/>
              <w:right w:w="100" w:type="dxa"/>
            </w:tcMar>
          </w:tcPr>
          <w:p w14:paraId="231AEBB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57" w:type="dxa"/>
            <w:tcBorders>
              <w:bottom w:val="single" w:sz="8" w:space="0" w:color="666666"/>
              <w:right w:val="single" w:sz="8" w:space="0" w:color="666666"/>
            </w:tcBorders>
            <w:tcMar>
              <w:top w:w="100" w:type="dxa"/>
              <w:left w:w="100" w:type="dxa"/>
              <w:bottom w:w="100" w:type="dxa"/>
              <w:right w:w="100" w:type="dxa"/>
            </w:tcMar>
          </w:tcPr>
          <w:p w14:paraId="5AD15213"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0.42*</w:t>
            </w:r>
          </w:p>
        </w:tc>
        <w:tc>
          <w:tcPr>
            <w:tcW w:w="1298" w:type="dxa"/>
            <w:tcBorders>
              <w:bottom w:val="single" w:sz="8" w:space="0" w:color="666666"/>
              <w:right w:val="single" w:sz="8" w:space="0" w:color="666666"/>
            </w:tcBorders>
            <w:tcMar>
              <w:top w:w="100" w:type="dxa"/>
              <w:left w:w="100" w:type="dxa"/>
              <w:bottom w:w="100" w:type="dxa"/>
              <w:right w:w="100" w:type="dxa"/>
            </w:tcMar>
          </w:tcPr>
          <w:p w14:paraId="2B467C2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0.32</w:t>
            </w:r>
          </w:p>
        </w:tc>
        <w:tc>
          <w:tcPr>
            <w:tcW w:w="568" w:type="dxa"/>
            <w:tcBorders>
              <w:bottom w:val="single" w:sz="8" w:space="0" w:color="666666"/>
              <w:right w:val="single" w:sz="8" w:space="0" w:color="666666"/>
            </w:tcBorders>
            <w:tcMar>
              <w:top w:w="100" w:type="dxa"/>
              <w:left w:w="100" w:type="dxa"/>
              <w:bottom w:w="100" w:type="dxa"/>
              <w:right w:w="100" w:type="dxa"/>
            </w:tcMar>
          </w:tcPr>
          <w:p w14:paraId="4A1557B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62" w:type="dxa"/>
            <w:tcBorders>
              <w:bottom w:val="single" w:sz="8" w:space="0" w:color="666666"/>
              <w:right w:val="single" w:sz="8" w:space="0" w:color="666666"/>
            </w:tcBorders>
            <w:tcMar>
              <w:top w:w="100" w:type="dxa"/>
              <w:left w:w="100" w:type="dxa"/>
              <w:bottom w:w="100" w:type="dxa"/>
              <w:right w:w="100" w:type="dxa"/>
            </w:tcMar>
          </w:tcPr>
          <w:p w14:paraId="2FD374EE"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-41.46</w:t>
            </w:r>
          </w:p>
        </w:tc>
        <w:tc>
          <w:tcPr>
            <w:tcW w:w="894" w:type="dxa"/>
            <w:tcBorders>
              <w:bottom w:val="single" w:sz="8" w:space="0" w:color="666666"/>
              <w:right w:val="single" w:sz="8" w:space="0" w:color="666666"/>
            </w:tcBorders>
            <w:tcMar>
              <w:top w:w="100" w:type="dxa"/>
              <w:left w:w="100" w:type="dxa"/>
              <w:bottom w:w="100" w:type="dxa"/>
              <w:right w:w="100" w:type="dxa"/>
            </w:tcMar>
          </w:tcPr>
          <w:p w14:paraId="5E3999B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89.20</w:t>
            </w:r>
          </w:p>
        </w:tc>
        <w:tc>
          <w:tcPr>
            <w:tcW w:w="882" w:type="dxa"/>
            <w:tcBorders>
              <w:bottom w:val="single" w:sz="8" w:space="0" w:color="666666"/>
              <w:right w:val="single" w:sz="8" w:space="0" w:color="666666"/>
            </w:tcBorders>
            <w:tcMar>
              <w:top w:w="100" w:type="dxa"/>
              <w:left w:w="100" w:type="dxa"/>
              <w:bottom w:w="100" w:type="dxa"/>
              <w:right w:w="100" w:type="dxa"/>
            </w:tcMar>
          </w:tcPr>
          <w:p w14:paraId="62C9DCD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1.50</w:t>
            </w:r>
          </w:p>
        </w:tc>
        <w:tc>
          <w:tcPr>
            <w:tcW w:w="1050" w:type="dxa"/>
            <w:tcBorders>
              <w:bottom w:val="single" w:sz="8" w:space="0" w:color="666666"/>
              <w:right w:val="single" w:sz="8" w:space="0" w:color="666666"/>
            </w:tcBorders>
            <w:tcMar>
              <w:top w:w="100" w:type="dxa"/>
              <w:left w:w="100" w:type="dxa"/>
              <w:bottom w:w="100" w:type="dxa"/>
              <w:right w:w="100" w:type="dxa"/>
            </w:tcMar>
          </w:tcPr>
          <w:p w14:paraId="752AE1A6"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0.08</w:t>
            </w:r>
          </w:p>
        </w:tc>
        <w:tc>
          <w:tcPr>
            <w:tcW w:w="923" w:type="dxa"/>
            <w:tcBorders>
              <w:bottom w:val="single" w:sz="8" w:space="0" w:color="666666"/>
              <w:right w:val="single" w:sz="8" w:space="0" w:color="666666"/>
            </w:tcBorders>
            <w:tcMar>
              <w:top w:w="100" w:type="dxa"/>
              <w:left w:w="100" w:type="dxa"/>
              <w:bottom w:w="100" w:type="dxa"/>
              <w:right w:w="100" w:type="dxa"/>
            </w:tcMar>
          </w:tcPr>
          <w:p w14:paraId="091F9591"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0.31</w:t>
            </w:r>
          </w:p>
        </w:tc>
      </w:tr>
      <w:tr w:rsidR="005E4063" w14:paraId="47E515CA" w14:textId="77777777">
        <w:trPr>
          <w:trHeight w:val="485"/>
        </w:trPr>
        <w:tc>
          <w:tcPr>
            <w:tcW w:w="1552" w:type="dxa"/>
            <w:tcBorders>
              <w:right w:val="single" w:sz="8" w:space="0" w:color="666666"/>
            </w:tcBorders>
            <w:shd w:val="clear" w:color="auto" w:fill="FFFFFF"/>
            <w:tcMar>
              <w:top w:w="100" w:type="dxa"/>
              <w:left w:w="100" w:type="dxa"/>
              <w:bottom w:w="100" w:type="dxa"/>
              <w:right w:w="100" w:type="dxa"/>
            </w:tcMar>
          </w:tcPr>
          <w:p w14:paraId="3BC93968" w14:textId="77777777" w:rsidR="00C76247" w:rsidRDefault="00E24BFD">
            <w:pPr>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Null</w:t>
            </w:r>
          </w:p>
        </w:tc>
        <w:tc>
          <w:tcPr>
            <w:tcW w:w="862" w:type="dxa"/>
            <w:tcBorders>
              <w:bottom w:val="single" w:sz="8" w:space="0" w:color="666666"/>
              <w:right w:val="single" w:sz="8" w:space="0" w:color="666666"/>
            </w:tcBorders>
            <w:shd w:val="clear" w:color="auto" w:fill="CCCCCC"/>
            <w:tcMar>
              <w:top w:w="100" w:type="dxa"/>
              <w:left w:w="100" w:type="dxa"/>
              <w:bottom w:w="100" w:type="dxa"/>
              <w:right w:w="100" w:type="dxa"/>
            </w:tcMar>
          </w:tcPr>
          <w:p w14:paraId="31AC138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-1.47</w:t>
            </w:r>
          </w:p>
        </w:tc>
        <w:tc>
          <w:tcPr>
            <w:tcW w:w="1105" w:type="dxa"/>
            <w:tcBorders>
              <w:bottom w:val="single" w:sz="8" w:space="0" w:color="666666"/>
              <w:right w:val="single" w:sz="8" w:space="0" w:color="666666"/>
            </w:tcBorders>
            <w:shd w:val="clear" w:color="auto" w:fill="CCCCCC"/>
            <w:tcMar>
              <w:top w:w="100" w:type="dxa"/>
              <w:left w:w="100" w:type="dxa"/>
              <w:bottom w:w="100" w:type="dxa"/>
              <w:right w:w="100" w:type="dxa"/>
            </w:tcMar>
          </w:tcPr>
          <w:p w14:paraId="317656E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874" w:type="dxa"/>
            <w:tcBorders>
              <w:bottom w:val="single" w:sz="8" w:space="0" w:color="666666"/>
              <w:right w:val="single" w:sz="8" w:space="0" w:color="666666"/>
            </w:tcBorders>
            <w:shd w:val="clear" w:color="auto" w:fill="CCCCCC"/>
            <w:tcMar>
              <w:top w:w="100" w:type="dxa"/>
              <w:left w:w="100" w:type="dxa"/>
              <w:bottom w:w="100" w:type="dxa"/>
              <w:right w:w="100" w:type="dxa"/>
            </w:tcMar>
          </w:tcPr>
          <w:p w14:paraId="23F161A5"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80" w:type="dxa"/>
            <w:tcBorders>
              <w:bottom w:val="single" w:sz="8" w:space="0" w:color="666666"/>
              <w:right w:val="single" w:sz="8" w:space="0" w:color="666666"/>
            </w:tcBorders>
            <w:shd w:val="clear" w:color="auto" w:fill="CCCCCC"/>
            <w:tcMar>
              <w:top w:w="100" w:type="dxa"/>
              <w:left w:w="100" w:type="dxa"/>
              <w:bottom w:w="100" w:type="dxa"/>
              <w:right w:w="100" w:type="dxa"/>
            </w:tcMar>
          </w:tcPr>
          <w:p w14:paraId="7E3BBC7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57" w:type="dxa"/>
            <w:tcBorders>
              <w:bottom w:val="single" w:sz="8" w:space="0" w:color="666666"/>
              <w:right w:val="single" w:sz="8" w:space="0" w:color="666666"/>
            </w:tcBorders>
            <w:shd w:val="clear" w:color="auto" w:fill="CCCCCC"/>
            <w:tcMar>
              <w:top w:w="100" w:type="dxa"/>
              <w:left w:w="100" w:type="dxa"/>
              <w:bottom w:w="100" w:type="dxa"/>
              <w:right w:w="100" w:type="dxa"/>
            </w:tcMar>
          </w:tcPr>
          <w:p w14:paraId="54BA5D60"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98" w:type="dxa"/>
            <w:tcBorders>
              <w:bottom w:val="single" w:sz="8" w:space="0" w:color="666666"/>
              <w:right w:val="single" w:sz="8" w:space="0" w:color="666666"/>
            </w:tcBorders>
            <w:shd w:val="clear" w:color="auto" w:fill="CCCCCC"/>
            <w:tcMar>
              <w:top w:w="100" w:type="dxa"/>
              <w:left w:w="100" w:type="dxa"/>
              <w:bottom w:w="100" w:type="dxa"/>
              <w:right w:w="100" w:type="dxa"/>
            </w:tcMar>
          </w:tcPr>
          <w:p w14:paraId="0C9D099D"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68" w:type="dxa"/>
            <w:tcBorders>
              <w:bottom w:val="single" w:sz="8" w:space="0" w:color="666666"/>
              <w:right w:val="single" w:sz="8" w:space="0" w:color="666666"/>
            </w:tcBorders>
            <w:shd w:val="clear" w:color="auto" w:fill="CCCCCC"/>
            <w:tcMar>
              <w:top w:w="100" w:type="dxa"/>
              <w:left w:w="100" w:type="dxa"/>
              <w:bottom w:w="100" w:type="dxa"/>
              <w:right w:w="100" w:type="dxa"/>
            </w:tcMar>
          </w:tcPr>
          <w:p w14:paraId="7F86886C"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62" w:type="dxa"/>
            <w:tcBorders>
              <w:bottom w:val="single" w:sz="8" w:space="0" w:color="666666"/>
              <w:right w:val="single" w:sz="8" w:space="0" w:color="666666"/>
            </w:tcBorders>
            <w:shd w:val="clear" w:color="auto" w:fill="CCCCCC"/>
            <w:tcMar>
              <w:top w:w="100" w:type="dxa"/>
              <w:left w:w="100" w:type="dxa"/>
              <w:bottom w:w="100" w:type="dxa"/>
              <w:right w:w="100" w:type="dxa"/>
            </w:tcMar>
          </w:tcPr>
          <w:p w14:paraId="672CA6DF"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-43.82</w:t>
            </w:r>
          </w:p>
        </w:tc>
        <w:tc>
          <w:tcPr>
            <w:tcW w:w="894" w:type="dxa"/>
            <w:tcBorders>
              <w:bottom w:val="single" w:sz="8" w:space="0" w:color="666666"/>
              <w:right w:val="single" w:sz="8" w:space="0" w:color="666666"/>
            </w:tcBorders>
            <w:shd w:val="clear" w:color="auto" w:fill="CCCCCC"/>
            <w:tcMar>
              <w:top w:w="100" w:type="dxa"/>
              <w:left w:w="100" w:type="dxa"/>
              <w:bottom w:w="100" w:type="dxa"/>
              <w:right w:w="100" w:type="dxa"/>
            </w:tcMar>
          </w:tcPr>
          <w:p w14:paraId="370A9ACB"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89.69</w:t>
            </w:r>
          </w:p>
        </w:tc>
        <w:tc>
          <w:tcPr>
            <w:tcW w:w="882" w:type="dxa"/>
            <w:tcBorders>
              <w:bottom w:val="single" w:sz="8" w:space="0" w:color="666666"/>
              <w:right w:val="single" w:sz="8" w:space="0" w:color="666666"/>
            </w:tcBorders>
            <w:shd w:val="clear" w:color="auto" w:fill="CCCCCC"/>
            <w:tcMar>
              <w:top w:w="100" w:type="dxa"/>
              <w:left w:w="100" w:type="dxa"/>
              <w:bottom w:w="100" w:type="dxa"/>
              <w:right w:w="100" w:type="dxa"/>
            </w:tcMar>
          </w:tcPr>
          <w:p w14:paraId="2CE13929"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1.99</w:t>
            </w:r>
          </w:p>
        </w:tc>
        <w:tc>
          <w:tcPr>
            <w:tcW w:w="1050" w:type="dxa"/>
            <w:tcBorders>
              <w:bottom w:val="single" w:sz="8" w:space="0" w:color="666666"/>
              <w:right w:val="single" w:sz="8" w:space="0" w:color="666666"/>
            </w:tcBorders>
            <w:shd w:val="clear" w:color="auto" w:fill="CCCCCC"/>
            <w:tcMar>
              <w:top w:w="100" w:type="dxa"/>
              <w:left w:w="100" w:type="dxa"/>
              <w:bottom w:w="100" w:type="dxa"/>
              <w:right w:w="100" w:type="dxa"/>
            </w:tcMar>
          </w:tcPr>
          <w:p w14:paraId="575AA472"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923" w:type="dxa"/>
            <w:tcBorders>
              <w:bottom w:val="single" w:sz="8" w:space="0" w:color="666666"/>
              <w:right w:val="single" w:sz="8" w:space="0" w:color="666666"/>
            </w:tcBorders>
            <w:shd w:val="clear" w:color="auto" w:fill="CCCCCC"/>
            <w:tcMar>
              <w:top w:w="100" w:type="dxa"/>
              <w:left w:w="100" w:type="dxa"/>
              <w:bottom w:w="100" w:type="dxa"/>
              <w:right w:w="100" w:type="dxa"/>
            </w:tcMar>
          </w:tcPr>
          <w:p w14:paraId="4B639F5A" w14:textId="77777777" w:rsidR="00C76247" w:rsidRDefault="00E24B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A81B4E9" w14:textId="77777777" w:rsidR="00C76247" w:rsidRDefault="00E24B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060FE9"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 table of the five competitive models for switching from a long distance migrant tactic. * indicates informative covariates with 85% confidence intervals that do not overlap 0 (Arnold, 2010).</w:t>
      </w:r>
    </w:p>
    <w:p w14:paraId="0C9D1924" w14:textId="77777777" w:rsidR="00C76247" w:rsidRDefault="00C76247">
      <w:pPr>
        <w:spacing w:before="200"/>
        <w:ind w:firstLine="720"/>
        <w:rPr>
          <w:rFonts w:ascii="Times New Roman" w:eastAsia="Times New Roman" w:hAnsi="Times New Roman" w:cs="Times New Roman"/>
          <w:sz w:val="24"/>
          <w:szCs w:val="24"/>
        </w:rPr>
      </w:pPr>
    </w:p>
    <w:p w14:paraId="01DA361A" w14:textId="77777777" w:rsidR="00C76247" w:rsidRDefault="00C76247"/>
    <w:sectPr w:rsidR="00C76247">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6539"/>
    <w:rsid w:val="00007DC0"/>
    <w:rsid w:val="00011A26"/>
    <w:rsid w:val="00030FA4"/>
    <w:rsid w:val="00031095"/>
    <w:rsid w:val="000345CE"/>
    <w:rsid w:val="00036D9F"/>
    <w:rsid w:val="00042332"/>
    <w:rsid w:val="00046C72"/>
    <w:rsid w:val="0005008C"/>
    <w:rsid w:val="000561BB"/>
    <w:rsid w:val="000629FD"/>
    <w:rsid w:val="0007422A"/>
    <w:rsid w:val="00090F45"/>
    <w:rsid w:val="000A21D3"/>
    <w:rsid w:val="000B7E2E"/>
    <w:rsid w:val="000C279E"/>
    <w:rsid w:val="000C2F43"/>
    <w:rsid w:val="000C4E3C"/>
    <w:rsid w:val="000F1051"/>
    <w:rsid w:val="000F5FB3"/>
    <w:rsid w:val="001017C5"/>
    <w:rsid w:val="00106A46"/>
    <w:rsid w:val="00115481"/>
    <w:rsid w:val="001246A1"/>
    <w:rsid w:val="0012504B"/>
    <w:rsid w:val="001337A8"/>
    <w:rsid w:val="00135A4A"/>
    <w:rsid w:val="00146B91"/>
    <w:rsid w:val="00150CD4"/>
    <w:rsid w:val="001770D5"/>
    <w:rsid w:val="00186CD9"/>
    <w:rsid w:val="001B053D"/>
    <w:rsid w:val="001B4892"/>
    <w:rsid w:val="001D0654"/>
    <w:rsid w:val="001F0044"/>
    <w:rsid w:val="0020719A"/>
    <w:rsid w:val="00222606"/>
    <w:rsid w:val="002250DE"/>
    <w:rsid w:val="00227F53"/>
    <w:rsid w:val="002324AF"/>
    <w:rsid w:val="0024798D"/>
    <w:rsid w:val="00277E85"/>
    <w:rsid w:val="00282970"/>
    <w:rsid w:val="00285EF8"/>
    <w:rsid w:val="002906D2"/>
    <w:rsid w:val="002A1E58"/>
    <w:rsid w:val="002A6C22"/>
    <w:rsid w:val="002B37CF"/>
    <w:rsid w:val="002B70D4"/>
    <w:rsid w:val="002C3020"/>
    <w:rsid w:val="002C3557"/>
    <w:rsid w:val="002D2EA2"/>
    <w:rsid w:val="002E4BB8"/>
    <w:rsid w:val="002F24DD"/>
    <w:rsid w:val="002F2F8C"/>
    <w:rsid w:val="002F4C36"/>
    <w:rsid w:val="00301B25"/>
    <w:rsid w:val="00305728"/>
    <w:rsid w:val="00317A91"/>
    <w:rsid w:val="003219E4"/>
    <w:rsid w:val="00330AF3"/>
    <w:rsid w:val="00341638"/>
    <w:rsid w:val="00343D78"/>
    <w:rsid w:val="00347628"/>
    <w:rsid w:val="0035253B"/>
    <w:rsid w:val="00354C01"/>
    <w:rsid w:val="00354C9E"/>
    <w:rsid w:val="00360AAA"/>
    <w:rsid w:val="003642F6"/>
    <w:rsid w:val="00364BB1"/>
    <w:rsid w:val="0037197A"/>
    <w:rsid w:val="00372E66"/>
    <w:rsid w:val="00392FD7"/>
    <w:rsid w:val="00394A47"/>
    <w:rsid w:val="003A238B"/>
    <w:rsid w:val="003C38CA"/>
    <w:rsid w:val="003D46F7"/>
    <w:rsid w:val="003D744C"/>
    <w:rsid w:val="003F2FC6"/>
    <w:rsid w:val="003F55DE"/>
    <w:rsid w:val="0040000F"/>
    <w:rsid w:val="0040583B"/>
    <w:rsid w:val="00443977"/>
    <w:rsid w:val="00445015"/>
    <w:rsid w:val="0044690E"/>
    <w:rsid w:val="0046581C"/>
    <w:rsid w:val="0047108B"/>
    <w:rsid w:val="00471A63"/>
    <w:rsid w:val="00477516"/>
    <w:rsid w:val="00482E6E"/>
    <w:rsid w:val="004912EA"/>
    <w:rsid w:val="004B00A0"/>
    <w:rsid w:val="004B5F0F"/>
    <w:rsid w:val="004C2BE9"/>
    <w:rsid w:val="004E7B01"/>
    <w:rsid w:val="004F2415"/>
    <w:rsid w:val="004F6B5F"/>
    <w:rsid w:val="00507DD2"/>
    <w:rsid w:val="0052796A"/>
    <w:rsid w:val="005444DC"/>
    <w:rsid w:val="0055068A"/>
    <w:rsid w:val="005521D8"/>
    <w:rsid w:val="00554956"/>
    <w:rsid w:val="00570734"/>
    <w:rsid w:val="0057265B"/>
    <w:rsid w:val="005808A9"/>
    <w:rsid w:val="00595F56"/>
    <w:rsid w:val="005A0C21"/>
    <w:rsid w:val="005B7294"/>
    <w:rsid w:val="005C0179"/>
    <w:rsid w:val="005C3338"/>
    <w:rsid w:val="005C38FD"/>
    <w:rsid w:val="005D16D3"/>
    <w:rsid w:val="005E4063"/>
    <w:rsid w:val="005E4AD9"/>
    <w:rsid w:val="005F1EF4"/>
    <w:rsid w:val="005F3E0D"/>
    <w:rsid w:val="005F7BCC"/>
    <w:rsid w:val="0060059A"/>
    <w:rsid w:val="00601B1B"/>
    <w:rsid w:val="00602A6C"/>
    <w:rsid w:val="00602FA0"/>
    <w:rsid w:val="00606193"/>
    <w:rsid w:val="00611B19"/>
    <w:rsid w:val="00632D1F"/>
    <w:rsid w:val="00636896"/>
    <w:rsid w:val="00644836"/>
    <w:rsid w:val="006514D9"/>
    <w:rsid w:val="006607DA"/>
    <w:rsid w:val="00662645"/>
    <w:rsid w:val="00666E41"/>
    <w:rsid w:val="00673BAD"/>
    <w:rsid w:val="00691394"/>
    <w:rsid w:val="00692218"/>
    <w:rsid w:val="00692B8E"/>
    <w:rsid w:val="006953C5"/>
    <w:rsid w:val="00695796"/>
    <w:rsid w:val="006967FC"/>
    <w:rsid w:val="006A47B2"/>
    <w:rsid w:val="006A7A52"/>
    <w:rsid w:val="006B1936"/>
    <w:rsid w:val="006C031B"/>
    <w:rsid w:val="006F0ED2"/>
    <w:rsid w:val="00700248"/>
    <w:rsid w:val="0070283B"/>
    <w:rsid w:val="00711F95"/>
    <w:rsid w:val="00723C88"/>
    <w:rsid w:val="00727226"/>
    <w:rsid w:val="00754AA5"/>
    <w:rsid w:val="00755220"/>
    <w:rsid w:val="00767EBF"/>
    <w:rsid w:val="00774F3B"/>
    <w:rsid w:val="00774F3D"/>
    <w:rsid w:val="0077568F"/>
    <w:rsid w:val="007970AE"/>
    <w:rsid w:val="007A7461"/>
    <w:rsid w:val="007C3191"/>
    <w:rsid w:val="007E3013"/>
    <w:rsid w:val="007E4868"/>
    <w:rsid w:val="007F22D1"/>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E28B4"/>
    <w:rsid w:val="008E5E3F"/>
    <w:rsid w:val="008E7F5E"/>
    <w:rsid w:val="008F14E9"/>
    <w:rsid w:val="008F5B54"/>
    <w:rsid w:val="009071AC"/>
    <w:rsid w:val="009162A2"/>
    <w:rsid w:val="009351C8"/>
    <w:rsid w:val="00944763"/>
    <w:rsid w:val="00946B04"/>
    <w:rsid w:val="009608F2"/>
    <w:rsid w:val="00960C9D"/>
    <w:rsid w:val="00961A45"/>
    <w:rsid w:val="00962D04"/>
    <w:rsid w:val="00977274"/>
    <w:rsid w:val="009776AD"/>
    <w:rsid w:val="009B0948"/>
    <w:rsid w:val="009B2936"/>
    <w:rsid w:val="009B39EE"/>
    <w:rsid w:val="009C5B13"/>
    <w:rsid w:val="009C6628"/>
    <w:rsid w:val="009D6D3A"/>
    <w:rsid w:val="009E2A18"/>
    <w:rsid w:val="009F14A5"/>
    <w:rsid w:val="009F2299"/>
    <w:rsid w:val="00A506C9"/>
    <w:rsid w:val="00A53E50"/>
    <w:rsid w:val="00A63447"/>
    <w:rsid w:val="00A7491C"/>
    <w:rsid w:val="00A81346"/>
    <w:rsid w:val="00AB6423"/>
    <w:rsid w:val="00AB7D80"/>
    <w:rsid w:val="00AD1D06"/>
    <w:rsid w:val="00AD306F"/>
    <w:rsid w:val="00AD43B3"/>
    <w:rsid w:val="00AE2B0B"/>
    <w:rsid w:val="00AF2DB0"/>
    <w:rsid w:val="00B04404"/>
    <w:rsid w:val="00B0561A"/>
    <w:rsid w:val="00B3163F"/>
    <w:rsid w:val="00B3291C"/>
    <w:rsid w:val="00B33948"/>
    <w:rsid w:val="00B41D80"/>
    <w:rsid w:val="00B440CE"/>
    <w:rsid w:val="00B510C2"/>
    <w:rsid w:val="00B51F6A"/>
    <w:rsid w:val="00B561C0"/>
    <w:rsid w:val="00B91665"/>
    <w:rsid w:val="00B9169A"/>
    <w:rsid w:val="00B9313B"/>
    <w:rsid w:val="00B9355D"/>
    <w:rsid w:val="00BD461D"/>
    <w:rsid w:val="00BD5CEA"/>
    <w:rsid w:val="00BD7E72"/>
    <w:rsid w:val="00C0099A"/>
    <w:rsid w:val="00C04A48"/>
    <w:rsid w:val="00C05C97"/>
    <w:rsid w:val="00C16166"/>
    <w:rsid w:val="00C331AA"/>
    <w:rsid w:val="00C34DAA"/>
    <w:rsid w:val="00C54A39"/>
    <w:rsid w:val="00C60238"/>
    <w:rsid w:val="00C71704"/>
    <w:rsid w:val="00C72CD8"/>
    <w:rsid w:val="00C76247"/>
    <w:rsid w:val="00CB71AC"/>
    <w:rsid w:val="00CC3975"/>
    <w:rsid w:val="00CC7C50"/>
    <w:rsid w:val="00CD45DE"/>
    <w:rsid w:val="00CD5DCF"/>
    <w:rsid w:val="00CE37AA"/>
    <w:rsid w:val="00CF32A4"/>
    <w:rsid w:val="00CF4CC2"/>
    <w:rsid w:val="00D00EE9"/>
    <w:rsid w:val="00D04210"/>
    <w:rsid w:val="00D10D56"/>
    <w:rsid w:val="00D24916"/>
    <w:rsid w:val="00D312EC"/>
    <w:rsid w:val="00D75CF0"/>
    <w:rsid w:val="00D86959"/>
    <w:rsid w:val="00D94060"/>
    <w:rsid w:val="00D96245"/>
    <w:rsid w:val="00DA235E"/>
    <w:rsid w:val="00DA58C0"/>
    <w:rsid w:val="00DA7F62"/>
    <w:rsid w:val="00DC1D73"/>
    <w:rsid w:val="00DD6104"/>
    <w:rsid w:val="00DE2A50"/>
    <w:rsid w:val="00DF59DE"/>
    <w:rsid w:val="00E1073B"/>
    <w:rsid w:val="00E178AF"/>
    <w:rsid w:val="00E2021F"/>
    <w:rsid w:val="00E212E5"/>
    <w:rsid w:val="00E24BFD"/>
    <w:rsid w:val="00E267C6"/>
    <w:rsid w:val="00E61A97"/>
    <w:rsid w:val="00E64B5A"/>
    <w:rsid w:val="00E64D91"/>
    <w:rsid w:val="00E65A46"/>
    <w:rsid w:val="00E72BAD"/>
    <w:rsid w:val="00E95FF1"/>
    <w:rsid w:val="00E970A3"/>
    <w:rsid w:val="00EA4DD7"/>
    <w:rsid w:val="00EB0FB4"/>
    <w:rsid w:val="00EB5B83"/>
    <w:rsid w:val="00EC0231"/>
    <w:rsid w:val="00EC03D1"/>
    <w:rsid w:val="00ED06F5"/>
    <w:rsid w:val="00ED0AE3"/>
    <w:rsid w:val="00ED3DC2"/>
    <w:rsid w:val="00EF3804"/>
    <w:rsid w:val="00EF7619"/>
    <w:rsid w:val="00F1518A"/>
    <w:rsid w:val="00F303B1"/>
    <w:rsid w:val="00F37337"/>
    <w:rsid w:val="00F61301"/>
    <w:rsid w:val="00F6207D"/>
    <w:rsid w:val="00F64115"/>
    <w:rsid w:val="00F66163"/>
    <w:rsid w:val="00F718AF"/>
    <w:rsid w:val="00F7328C"/>
    <w:rsid w:val="00F83A1E"/>
    <w:rsid w:val="00F87D48"/>
    <w:rsid w:val="00F90F5F"/>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oug.mcwhirter@wyo.gov" TargetMode="External"/><Relationship Id="rId18" Type="http://schemas.openxmlformats.org/officeDocument/2006/relationships/hyperlink" Target="mailto:eric.maichak@wyo.gov" TargetMode="External"/><Relationship Id="rId26" Type="http://schemas.openxmlformats.org/officeDocument/2006/relationships/hyperlink" Target="https://www.python.org/" TargetMode="External"/><Relationship Id="rId39" Type="http://schemas.openxmlformats.org/officeDocument/2006/relationships/hyperlink" Target="https://doi.org/10.1098/rspb.2008.1088" TargetMode="External"/><Relationship Id="rId21" Type="http://schemas.openxmlformats.org/officeDocument/2006/relationships/hyperlink" Target="https://nsidc.org/data/g02158/versions/1" TargetMode="External"/><Relationship Id="rId34" Type="http://schemas.openxmlformats.org/officeDocument/2006/relationships/hyperlink" Target="https://doi.org/https://doi.org/10.1002/ecy.3321" TargetMode="External"/><Relationship Id="rId42" Type="http://schemas.openxmlformats.org/officeDocument/2006/relationships/hyperlink" Target="https://doi.org/https://doi.org/10.1002/ecy.3268" TargetMode="External"/><Relationship Id="rId47" Type="http://schemas.openxmlformats.org/officeDocument/2006/relationships/hyperlink" Target="https://doi.org/10.1111/j.1600-0706.2011.19844.x" TargetMode="External"/><Relationship Id="rId50" Type="http://schemas.openxmlformats.org/officeDocument/2006/relationships/hyperlink" Target="https://doi.org/10.1890/12-0245.1" TargetMode="External"/><Relationship Id="rId55" Type="http://schemas.openxmlformats.org/officeDocument/2006/relationships/image" Target="media/image1.jpg"/><Relationship Id="rId63" Type="http://schemas.openxmlformats.org/officeDocument/2006/relationships/theme" Target="theme/theme1.xml"/><Relationship Id="rId7" Type="http://schemas.openxmlformats.org/officeDocument/2006/relationships/hyperlink" Target="https://github.com/gabezuckerman/Plasticity1" TargetMode="External"/><Relationship Id="rId2" Type="http://schemas.openxmlformats.org/officeDocument/2006/relationships/numbering" Target="numbering.xml"/><Relationship Id="rId16" Type="http://schemas.openxmlformats.org/officeDocument/2006/relationships/hyperlink" Target="mailto:doug.mcwhirter@wyo.gov)%20from" TargetMode="External"/><Relationship Id="rId29" Type="http://schemas.openxmlformats.org/officeDocument/2006/relationships/hyperlink" Target="https://www.jstor.org/stable/3803155" TargetMode="External"/><Relationship Id="rId11" Type="http://schemas.openxmlformats.org/officeDocument/2006/relationships/hyperlink" Target="mailto:dan.macnulty@usu.edu" TargetMode="External"/><Relationship Id="rId24" Type="http://schemas.openxmlformats.org/officeDocument/2006/relationships/hyperlink" Target="https://github.com/gabezuckerman/Plasticity1/tree/main/covariates/feed/data" TargetMode="External"/><Relationship Id="rId32" Type="http://schemas.openxmlformats.org/officeDocument/2006/relationships/hyperlink" Target="https://doi.org/10.1186/s12864-019-6413-7" TargetMode="External"/><Relationship Id="rId37" Type="http://schemas.openxmlformats.org/officeDocument/2006/relationships/hyperlink" Target="https://doi.org/https://doi.org/10.1016/j.rse.2017.06.031" TargetMode="External"/><Relationship Id="rId40" Type="http://schemas.openxmlformats.org/officeDocument/2006/relationships/hyperlink" Target="https://doi.org/https://doi.org/10.2193/0091-7648(2006)34%5B1280:ITMBOM%5D2.0.CO;2" TargetMode="External"/><Relationship Id="rId45" Type="http://schemas.openxmlformats.org/officeDocument/2006/relationships/hyperlink" Target="https://doi.org/10.2307/3801180" TargetMode="External"/><Relationship Id="rId53" Type="http://schemas.openxmlformats.org/officeDocument/2006/relationships/hyperlink" Target="https://doi.org/https://doi.org/10.1890/12-0499.1" TargetMode="External"/><Relationship Id="rId58" Type="http://schemas.openxmlformats.org/officeDocument/2006/relationships/image" Target="media/image4.jpg"/><Relationship Id="rId5" Type="http://schemas.openxmlformats.org/officeDocument/2006/relationships/webSettings" Target="webSettings.xml"/><Relationship Id="rId61" Type="http://schemas.openxmlformats.org/officeDocument/2006/relationships/image" Target="media/image7.jpg"/><Relationship Id="rId19" Type="http://schemas.openxmlformats.org/officeDocument/2006/relationships/hyperlink" Target="mailto:brandon.scurlock@wyo.gov" TargetMode="External"/><Relationship Id="rId14" Type="http://schemas.openxmlformats.org/officeDocument/2006/relationships/hyperlink" Target="mailto:tony.mong@wyo.gov" TargetMode="External"/><Relationship Id="rId22" Type="http://schemas.openxmlformats.org/officeDocument/2006/relationships/hyperlink" Target="https://www.usgs.gov/special-topics/lcmap/lcmap-data-access" TargetMode="External"/><Relationship Id="rId27" Type="http://schemas.openxmlformats.org/officeDocument/2006/relationships/hyperlink" Target="https://wgfd.wyo.gov/Wildlife-in-Wyoming/Geospatial-Data/Big-Game-GIS-Data" TargetMode="External"/><Relationship Id="rId30" Type="http://schemas.openxmlformats.org/officeDocument/2006/relationships/hyperlink" Target="https://doi.org/10.3389/fevo.2019.00325" TargetMode="External"/><Relationship Id="rId35" Type="http://schemas.openxmlformats.org/officeDocument/2006/relationships/hyperlink" Target="https://doi.org/10.1111/1365-2656.12495" TargetMode="External"/><Relationship Id="rId43" Type="http://schemas.openxmlformats.org/officeDocument/2006/relationships/hyperlink" Target="https://doi.org/https://doi.org/10.1002/fee.2145" TargetMode="External"/><Relationship Id="rId48" Type="http://schemas.openxmlformats.org/officeDocument/2006/relationships/hyperlink" Target="https://www.r-project.org/" TargetMode="External"/><Relationship Id="rId56" Type="http://schemas.openxmlformats.org/officeDocument/2006/relationships/image" Target="media/image2.png"/><Relationship Id="rId8" Type="http://schemas.openxmlformats.org/officeDocument/2006/relationships/hyperlink" Target="mailto:jgude@mt.gov" TargetMode="External"/><Relationship Id="rId51" Type="http://schemas.openxmlformats.org/officeDocument/2006/relationships/hyperlink" Target="https://doi.org/10.1139/cjz-2017-0367" TargetMode="External"/><Relationship Id="rId3" Type="http://schemas.openxmlformats.org/officeDocument/2006/relationships/styles" Target="styles.xml"/><Relationship Id="rId12" Type="http://schemas.openxmlformats.org/officeDocument/2006/relationships/hyperlink" Target="mailto:mkauffm1@uwyo.edu" TargetMode="External"/><Relationship Id="rId17" Type="http://schemas.openxmlformats.org/officeDocument/2006/relationships/hyperlink" Target="mailto:mark.hurley@idfg.idaho.gov" TargetMode="External"/><Relationship Id="rId25" Type="http://schemas.openxmlformats.org/officeDocument/2006/relationships/hyperlink" Target="https://gabezuckerman.shinyapps.io/interactiveMigTiming/" TargetMode="External"/><Relationship Id="rId33" Type="http://schemas.openxmlformats.org/officeDocument/2006/relationships/hyperlink" Target="https://doi.org/10.1002/jwmg.917" TargetMode="External"/><Relationship Id="rId38" Type="http://schemas.openxmlformats.org/officeDocument/2006/relationships/hyperlink" Target="https://doi.org/https://doi.org/10.1002/ecs2.2380" TargetMode="External"/><Relationship Id="rId46" Type="http://schemas.openxmlformats.org/officeDocument/2006/relationships/hyperlink" Target="https://doi.org/10.1002/ecs2.3054" TargetMode="External"/><Relationship Id="rId59" Type="http://schemas.openxmlformats.org/officeDocument/2006/relationships/image" Target="media/image5.jpg"/><Relationship Id="rId20" Type="http://schemas.openxmlformats.org/officeDocument/2006/relationships/hyperlink" Target="https://cmr.earthdata.nasa.gov/search/concepts/C193529944-LPDAAC_ECS.html" TargetMode="External"/><Relationship Id="rId41" Type="http://schemas.openxmlformats.org/officeDocument/2006/relationships/hyperlink" Target="https://doi.org/10.1126/science.aat0985" TargetMode="External"/><Relationship Id="rId54" Type="http://schemas.openxmlformats.org/officeDocument/2006/relationships/hyperlink" Target="https://doi.org/https://doi.org/10.1111/j.2041-210X.2009.00001.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zuckerman@berkeley.edu" TargetMode="External"/><Relationship Id="rId15" Type="http://schemas.openxmlformats.org/officeDocument/2006/relationships/hyperlink" Target="mailto:eric_cole@fws.gov" TargetMode="External"/><Relationship Id="rId23" Type="http://schemas.openxmlformats.org/officeDocument/2006/relationships/hyperlink" Target="https://wgfd.wyo.gov/Wildlife-in-Wyoming/Geospatial-Data/Big-Game-GIS-Data" TargetMode="External"/><Relationship Id="rId28" Type="http://schemas.openxmlformats.org/officeDocument/2006/relationships/hyperlink" Target="https://doi.org/https://doi.org/10.1111/ele.12772" TargetMode="External"/><Relationship Id="rId36" Type="http://schemas.openxmlformats.org/officeDocument/2006/relationships/hyperlink" Target="https://doi.org/https://doi.org/10.1016/0169-5347(88)90166-8" TargetMode="External"/><Relationship Id="rId49" Type="http://schemas.openxmlformats.org/officeDocument/2006/relationships/hyperlink" Target="http://irg.robitalec.ca/" TargetMode="External"/><Relationship Id="rId57" Type="http://schemas.openxmlformats.org/officeDocument/2006/relationships/image" Target="media/image3.jpg"/><Relationship Id="rId10" Type="http://schemas.openxmlformats.org/officeDocument/2006/relationships/hyperlink" Target="mailto:Daniel_stahler@nps.gov" TargetMode="External"/><Relationship Id="rId31" Type="http://schemas.openxmlformats.org/officeDocument/2006/relationships/hyperlink" Target="https://doi.org/https://doi.org/10.1111/j.1365-2656.2010.01776.x" TargetMode="External"/><Relationship Id="rId44" Type="http://schemas.openxmlformats.org/officeDocument/2006/relationships/hyperlink" Target="https://doi.org/10.7265/N5TB14TC" TargetMode="External"/><Relationship Id="rId52" Type="http://schemas.openxmlformats.org/officeDocument/2006/relationships/hyperlink" Target="https://doi.org/10.5067/MODIS/MOD09Q1.006" TargetMode="External"/><Relationship Id="rId60"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mailto:kproffitt@m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10548</Words>
  <Characters>60129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13</cp:revision>
  <dcterms:created xsi:type="dcterms:W3CDTF">2022-09-20T23:59:00Z</dcterms:created>
  <dcterms:modified xsi:type="dcterms:W3CDTF">2022-09-21T20:54:00Z</dcterms:modified>
</cp:coreProperties>
</file>