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C421" w14:textId="6888A042" w:rsidR="001345A9" w:rsidRDefault="001345A9" w:rsidP="001345A9">
      <w:pPr>
        <w:spacing w:line="480" w:lineRule="auto"/>
        <w:ind w:firstLine="360"/>
        <w:rPr>
          <w:rFonts w:ascii="Times New Roman" w:hAnsi="Times New Roman" w:cs="Times New Roman"/>
        </w:rPr>
      </w:pPr>
      <w:r>
        <w:rPr>
          <w:rFonts w:ascii="Times New Roman" w:hAnsi="Times New Roman" w:cs="Times New Roman"/>
        </w:rPr>
        <w:t>The existence of a democratic deficit in the European Union (EU) has been a matter of controversy in academia</w:t>
      </w:r>
      <w:r>
        <w:rPr>
          <w:rStyle w:val="FootnoteReference"/>
          <w:rFonts w:ascii="Times New Roman" w:hAnsi="Times New Roman" w:cs="Times New Roman"/>
        </w:rPr>
        <w:footnoteReference w:id="1"/>
      </w:r>
      <w:r>
        <w:rPr>
          <w:rFonts w:ascii="Times New Roman" w:hAnsi="Times New Roman" w:cs="Times New Roman"/>
        </w:rPr>
        <w:t>, in the media</w:t>
      </w:r>
      <w:r>
        <w:rPr>
          <w:rStyle w:val="FootnoteReference"/>
          <w:rFonts w:ascii="Times New Roman" w:hAnsi="Times New Roman" w:cs="Times New Roman"/>
        </w:rPr>
        <w:footnoteReference w:id="2"/>
      </w:r>
      <w:r>
        <w:rPr>
          <w:rFonts w:ascii="Times New Roman" w:hAnsi="Times New Roman" w:cs="Times New Roman"/>
        </w:rPr>
        <w:t xml:space="preserve"> and has very real implications for policymakers in Europe – politicians and voters in favor of Brexit, the divorce between Great Britain and the EU, heavily relied on the idea to gain legitimacy and ultimately win the vote.</w:t>
      </w:r>
      <w:r>
        <w:rPr>
          <w:rStyle w:val="FootnoteReference"/>
          <w:rFonts w:ascii="Times New Roman" w:hAnsi="Times New Roman" w:cs="Times New Roman"/>
        </w:rPr>
        <w:footnoteReference w:id="3"/>
      </w:r>
      <w:r>
        <w:rPr>
          <w:rFonts w:ascii="Times New Roman" w:hAnsi="Times New Roman" w:cs="Times New Roman"/>
        </w:rPr>
        <w:t xml:space="preserve"> At the heart of the controversy lies the aforementioned question: are European citizens actually represented by the EU? If not, then what drives the voting behaviors of the Members of the European Parliament (MEPs), the only democratically elected officials that make up the EU government? These questions have important implications, but also present an opportunity to better understand the link between citizen preferences and the behavior of their elected officials.</w:t>
      </w:r>
      <w:r w:rsidR="004518CC">
        <w:rPr>
          <w:rFonts w:ascii="Times New Roman" w:hAnsi="Times New Roman" w:cs="Times New Roman"/>
        </w:rPr>
        <w:t xml:space="preserve"> More broadly, the concept of a democratic deficit harkens back to the earliest questions </w:t>
      </w:r>
    </w:p>
    <w:p w14:paraId="5B15E6F3" w14:textId="77777777" w:rsidR="001345A9" w:rsidRDefault="001345A9" w:rsidP="001345A9">
      <w:pPr>
        <w:rPr>
          <w:rFonts w:ascii="Times New Roman" w:hAnsi="Times New Roman" w:cs="Times New Roman"/>
        </w:rPr>
      </w:pPr>
    </w:p>
    <w:p w14:paraId="201D3E44" w14:textId="7249E49F" w:rsidR="00147A7C" w:rsidRDefault="001345A9" w:rsidP="001345A9">
      <w:r>
        <w:rPr>
          <w:rFonts w:ascii="Times New Roman" w:hAnsi="Times New Roman" w:cs="Times New Roman"/>
        </w:rPr>
        <w:t>As such, my thesis will attempt to investigate the democratic deficit in the European Union by correlating citizen preferences at the regional level with their elected official’s voting behavior</w:t>
      </w:r>
    </w:p>
    <w:sectPr w:rsidR="00147A7C" w:rsidSect="00493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DBC04" w14:textId="77777777" w:rsidR="000E09FE" w:rsidRDefault="000E09FE" w:rsidP="001345A9">
      <w:r>
        <w:separator/>
      </w:r>
    </w:p>
  </w:endnote>
  <w:endnote w:type="continuationSeparator" w:id="0">
    <w:p w14:paraId="1045B220" w14:textId="77777777" w:rsidR="000E09FE" w:rsidRDefault="000E09FE" w:rsidP="0013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D0AAE" w14:textId="77777777" w:rsidR="000E09FE" w:rsidRDefault="000E09FE" w:rsidP="001345A9">
      <w:r>
        <w:separator/>
      </w:r>
    </w:p>
  </w:footnote>
  <w:footnote w:type="continuationSeparator" w:id="0">
    <w:p w14:paraId="1506869A" w14:textId="77777777" w:rsidR="000E09FE" w:rsidRDefault="000E09FE" w:rsidP="001345A9">
      <w:r>
        <w:continuationSeparator/>
      </w:r>
    </w:p>
  </w:footnote>
  <w:footnote w:id="1">
    <w:p w14:paraId="17D49AA1" w14:textId="77777777" w:rsidR="001345A9" w:rsidRPr="004D4B46" w:rsidRDefault="001345A9" w:rsidP="001345A9">
      <w:pPr>
        <w:pStyle w:val="NoSpacing"/>
        <w:rPr>
          <w:sz w:val="20"/>
          <w:szCs w:val="20"/>
        </w:rPr>
      </w:pPr>
      <w:r w:rsidRPr="004D4B46">
        <w:rPr>
          <w:rStyle w:val="FootnoteReference"/>
          <w:rFonts w:cstheme="minorHAnsi"/>
          <w:sz w:val="20"/>
          <w:szCs w:val="20"/>
        </w:rPr>
        <w:footnoteRef/>
      </w:r>
      <w:r w:rsidRPr="004D4B46">
        <w:rPr>
          <w:sz w:val="20"/>
          <w:szCs w:val="20"/>
        </w:rPr>
        <w:t xml:space="preserve"> </w:t>
      </w:r>
      <w:proofErr w:type="spellStart"/>
      <w:r w:rsidRPr="004D4B46">
        <w:rPr>
          <w:sz w:val="20"/>
          <w:szCs w:val="20"/>
        </w:rPr>
        <w:t>Follesdal</w:t>
      </w:r>
      <w:proofErr w:type="spellEnd"/>
      <w:r w:rsidRPr="004D4B46">
        <w:rPr>
          <w:sz w:val="20"/>
          <w:szCs w:val="20"/>
        </w:rPr>
        <w:t xml:space="preserve">, A., &amp; Hix, S. (2006). Why There is a Democratic Deficit in the EU: A Response to </w:t>
      </w:r>
      <w:proofErr w:type="spellStart"/>
      <w:r w:rsidRPr="004D4B46">
        <w:rPr>
          <w:sz w:val="20"/>
          <w:szCs w:val="20"/>
        </w:rPr>
        <w:t>Majone</w:t>
      </w:r>
      <w:proofErr w:type="spellEnd"/>
      <w:r w:rsidRPr="004D4B46">
        <w:rPr>
          <w:sz w:val="20"/>
          <w:szCs w:val="20"/>
        </w:rPr>
        <w:t xml:space="preserve"> and </w:t>
      </w:r>
      <w:proofErr w:type="spellStart"/>
      <w:r w:rsidRPr="004D4B46">
        <w:rPr>
          <w:sz w:val="20"/>
          <w:szCs w:val="20"/>
        </w:rPr>
        <w:t>Moravcsik</w:t>
      </w:r>
      <w:proofErr w:type="spellEnd"/>
      <w:r w:rsidRPr="004D4B46">
        <w:rPr>
          <w:sz w:val="20"/>
          <w:szCs w:val="20"/>
        </w:rPr>
        <w:t xml:space="preserve">. </w:t>
      </w:r>
      <w:r w:rsidRPr="004D4B46">
        <w:rPr>
          <w:i/>
          <w:iCs/>
          <w:sz w:val="20"/>
          <w:szCs w:val="20"/>
        </w:rPr>
        <w:t>JCMS: Journal of Common Market Studies,</w:t>
      </w:r>
      <w:r w:rsidRPr="004D4B46">
        <w:rPr>
          <w:sz w:val="20"/>
          <w:szCs w:val="20"/>
        </w:rPr>
        <w:t xml:space="preserve"> </w:t>
      </w:r>
      <w:r w:rsidRPr="004D4B46">
        <w:rPr>
          <w:i/>
          <w:iCs/>
          <w:sz w:val="20"/>
          <w:szCs w:val="20"/>
        </w:rPr>
        <w:t>44</w:t>
      </w:r>
      <w:r w:rsidRPr="004D4B46">
        <w:rPr>
          <w:sz w:val="20"/>
          <w:szCs w:val="20"/>
        </w:rPr>
        <w:t>(3), 533-562. doi:10.1111/j.1468-5965.</w:t>
      </w:r>
      <w:proofErr w:type="gramStart"/>
      <w:r w:rsidRPr="004D4B46">
        <w:rPr>
          <w:sz w:val="20"/>
          <w:szCs w:val="20"/>
        </w:rPr>
        <w:t>2006.00650.x</w:t>
      </w:r>
      <w:proofErr w:type="gramEnd"/>
    </w:p>
  </w:footnote>
  <w:footnote w:id="2">
    <w:p w14:paraId="523CD77F" w14:textId="77777777" w:rsidR="001345A9" w:rsidRPr="002D598D" w:rsidRDefault="001345A9" w:rsidP="001345A9">
      <w:pPr>
        <w:pStyle w:val="NoSpacing"/>
        <w:rPr>
          <w:sz w:val="20"/>
          <w:szCs w:val="20"/>
        </w:rPr>
      </w:pPr>
      <w:r w:rsidRPr="004D4B46">
        <w:rPr>
          <w:rStyle w:val="FootnoteReference"/>
          <w:sz w:val="20"/>
          <w:szCs w:val="20"/>
        </w:rPr>
        <w:footnoteRef/>
      </w:r>
      <w:r w:rsidRPr="004D4B46">
        <w:rPr>
          <w:sz w:val="20"/>
          <w:szCs w:val="20"/>
        </w:rPr>
        <w:t xml:space="preserve"> Sternberg, J. (2018, February 16). The European Union's Democracy Deficit. Retrieved October 23, 2020, from https://www.wsj.com/articles/the-european-unions-democracy-deficit-1518739588</w:t>
      </w:r>
    </w:p>
  </w:footnote>
  <w:footnote w:id="3">
    <w:p w14:paraId="03240825" w14:textId="77777777" w:rsidR="001345A9" w:rsidRPr="002D598D" w:rsidRDefault="001345A9" w:rsidP="001345A9">
      <w:pPr>
        <w:pStyle w:val="NoSpacing"/>
        <w:rPr>
          <w:sz w:val="21"/>
          <w:szCs w:val="21"/>
        </w:rPr>
      </w:pPr>
      <w:r w:rsidRPr="002D598D">
        <w:rPr>
          <w:rStyle w:val="FootnoteReference"/>
          <w:sz w:val="21"/>
          <w:szCs w:val="21"/>
        </w:rPr>
        <w:footnoteRef/>
      </w:r>
      <w:r w:rsidRPr="002D598D">
        <w:rPr>
          <w:sz w:val="21"/>
          <w:szCs w:val="21"/>
        </w:rPr>
        <w:t xml:space="preserve"> </w:t>
      </w:r>
      <w:proofErr w:type="spellStart"/>
      <w:r w:rsidRPr="002D598D">
        <w:rPr>
          <w:sz w:val="21"/>
          <w:szCs w:val="21"/>
        </w:rPr>
        <w:t>Alemanno</w:t>
      </w:r>
      <w:proofErr w:type="spellEnd"/>
      <w:r w:rsidRPr="002D598D">
        <w:rPr>
          <w:sz w:val="21"/>
          <w:szCs w:val="21"/>
        </w:rPr>
        <w:t>, A. (2020, January 21). The EU won't fix its democratic deficit with another top-down 'conference'. Retrieved October 23, 2020, from https://www.theguardian.com/commentisfree/2020/jan/21/eu-democratic-deficit-top-down-conference-verhofstadt</w:t>
      </w:r>
    </w:p>
    <w:p w14:paraId="1859213A" w14:textId="77777777" w:rsidR="001345A9" w:rsidRDefault="001345A9" w:rsidP="001345A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A9"/>
    <w:rsid w:val="000E09FE"/>
    <w:rsid w:val="001345A9"/>
    <w:rsid w:val="00147A7C"/>
    <w:rsid w:val="004518CC"/>
    <w:rsid w:val="004930C8"/>
    <w:rsid w:val="00F3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9670D"/>
  <w15:chartTrackingRefBased/>
  <w15:docId w15:val="{7BEB8BE3-6E42-B04B-9356-88AE6A2E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A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345A9"/>
    <w:rPr>
      <w:sz w:val="20"/>
      <w:szCs w:val="20"/>
    </w:rPr>
  </w:style>
  <w:style w:type="character" w:customStyle="1" w:styleId="FootnoteTextChar">
    <w:name w:val="Footnote Text Char"/>
    <w:basedOn w:val="DefaultParagraphFont"/>
    <w:link w:val="FootnoteText"/>
    <w:uiPriority w:val="99"/>
    <w:semiHidden/>
    <w:rsid w:val="001345A9"/>
    <w:rPr>
      <w:rFonts w:eastAsiaTheme="minorHAnsi"/>
      <w:sz w:val="20"/>
      <w:szCs w:val="20"/>
      <w:lang w:eastAsia="en-US"/>
    </w:rPr>
  </w:style>
  <w:style w:type="character" w:styleId="FootnoteReference">
    <w:name w:val="footnote reference"/>
    <w:basedOn w:val="DefaultParagraphFont"/>
    <w:uiPriority w:val="99"/>
    <w:semiHidden/>
    <w:unhideWhenUsed/>
    <w:rsid w:val="001345A9"/>
    <w:rPr>
      <w:vertAlign w:val="superscript"/>
    </w:rPr>
  </w:style>
  <w:style w:type="paragraph" w:styleId="NoSpacing">
    <w:name w:val="No Spacing"/>
    <w:uiPriority w:val="1"/>
    <w:qFormat/>
    <w:rsid w:val="001345A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Gilling</dc:creator>
  <cp:keywords/>
  <dc:description/>
  <cp:lastModifiedBy>Gabriel Gilling</cp:lastModifiedBy>
  <cp:revision>2</cp:revision>
  <dcterms:created xsi:type="dcterms:W3CDTF">2020-11-29T19:18:00Z</dcterms:created>
  <dcterms:modified xsi:type="dcterms:W3CDTF">2020-11-29T21:55:00Z</dcterms:modified>
</cp:coreProperties>
</file>