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F67A" w14:textId="77777777" w:rsidR="008F0230" w:rsidRPr="008F0230" w:rsidRDefault="008F0230" w:rsidP="008F0230">
      <w:pPr>
        <w:jc w:val="center"/>
        <w:rPr>
          <w:b/>
          <w:bCs/>
          <w:lang w:val="pt-BR"/>
        </w:rPr>
      </w:pPr>
      <w:r w:rsidRPr="008F0230">
        <w:rPr>
          <w:b/>
          <w:bCs/>
          <w:lang w:val="pt-BR"/>
        </w:rPr>
        <w:t>REGRAS DE NEGÓCIO</w:t>
      </w:r>
    </w:p>
    <w:p w14:paraId="44F6651C" w14:textId="77777777" w:rsidR="008F0230" w:rsidRPr="00C07884" w:rsidRDefault="008F0230" w:rsidP="008F0230">
      <w:pPr>
        <w:rPr>
          <w:lang w:val="pt-BR"/>
        </w:rPr>
      </w:pPr>
      <w:r w:rsidRPr="00C07884">
        <w:rPr>
          <w:i/>
          <w:lang w:val="pt-BR"/>
        </w:rPr>
        <w:t>Raízes App</w:t>
      </w:r>
    </w:p>
    <w:p w14:paraId="3B91C541" w14:textId="77777777" w:rsidR="008F0230" w:rsidRPr="00C07884" w:rsidRDefault="008F0230" w:rsidP="008F0230">
      <w:pPr>
        <w:rPr>
          <w:lang w:val="pt-BR"/>
        </w:rPr>
      </w:pPr>
      <w:r w:rsidRPr="00C07884">
        <w:rPr>
          <w:lang w:val="pt-BR"/>
        </w:rPr>
        <w:t>Projeto Multidisciplinar — Raízes do Nordeste | Trilha: Qualidade de Software</w:t>
      </w:r>
    </w:p>
    <w:p w14:paraId="2A4BAB34" w14:textId="56CACD84" w:rsidR="008F0230" w:rsidRPr="008F0230" w:rsidRDefault="008F0230" w:rsidP="008F0230">
      <w:pPr>
        <w:rPr>
          <w:color w:val="215E99" w:themeColor="text2" w:themeTint="BF"/>
          <w:lang w:val="pt-BR"/>
        </w:rPr>
      </w:pPr>
      <w:r w:rsidRPr="008F0230">
        <w:rPr>
          <w:color w:val="215E99" w:themeColor="text2" w:themeTint="BF"/>
          <w:lang w:val="pt-BR"/>
        </w:rPr>
        <w:t>1. Objetivo</w:t>
      </w:r>
      <w:r>
        <w:rPr>
          <w:color w:val="215E99" w:themeColor="text2" w:themeTint="BF"/>
          <w:lang w:val="pt-BR"/>
        </w:rPr>
        <w:br/>
      </w:r>
      <w:r w:rsidRPr="00C07884">
        <w:rPr>
          <w:lang w:val="pt-BR"/>
        </w:rPr>
        <w:t>Registrar as regras que orientam o fluxo de consulta de cardápio, montagem de pedido e validação dos dados na versão inicial do Raízes App, com base na implementação e nos testes descritos no documento principal.</w:t>
      </w:r>
    </w:p>
    <w:p w14:paraId="28585DBD" w14:textId="1E54BCDF" w:rsidR="008F0230" w:rsidRPr="008F0230" w:rsidRDefault="008F0230" w:rsidP="008F0230">
      <w:pPr>
        <w:rPr>
          <w:color w:val="215E99" w:themeColor="text2" w:themeTint="BF"/>
          <w:lang w:val="pt-BR"/>
        </w:rPr>
      </w:pPr>
      <w:r w:rsidRPr="008F0230">
        <w:rPr>
          <w:color w:val="215E99" w:themeColor="text2" w:themeTint="BF"/>
          <w:lang w:val="pt-BR"/>
        </w:rPr>
        <w:t>RN001 — Seleção da unidade</w:t>
      </w:r>
      <w:r>
        <w:rPr>
          <w:color w:val="215E99" w:themeColor="text2" w:themeTint="BF"/>
          <w:lang w:val="pt-BR"/>
        </w:rPr>
        <w:br/>
      </w:r>
      <w:r w:rsidRPr="00C07884">
        <w:rPr>
          <w:lang w:val="pt-BR"/>
        </w:rPr>
        <w:t>O cliente deve selecionar uma unidade da rede antes de consultar o cardápio correspondente.</w:t>
      </w:r>
    </w:p>
    <w:p w14:paraId="601A7E87" w14:textId="7793C479" w:rsidR="008F0230" w:rsidRPr="008F0230" w:rsidRDefault="008F0230" w:rsidP="008F0230">
      <w:pPr>
        <w:rPr>
          <w:color w:val="215E99" w:themeColor="text2" w:themeTint="BF"/>
          <w:lang w:val="pt-BR"/>
        </w:rPr>
      </w:pPr>
      <w:r w:rsidRPr="008F0230">
        <w:rPr>
          <w:color w:val="215E99" w:themeColor="text2" w:themeTint="BF"/>
          <w:lang w:val="pt-BR"/>
        </w:rPr>
        <w:t>RN002 — Cardápio por unidade</w:t>
      </w:r>
      <w:r>
        <w:rPr>
          <w:color w:val="215E99" w:themeColor="text2" w:themeTint="BF"/>
          <w:lang w:val="pt-BR"/>
        </w:rPr>
        <w:br/>
      </w:r>
      <w:r w:rsidRPr="00C07884">
        <w:rPr>
          <w:lang w:val="pt-BR"/>
        </w:rPr>
        <w:t>O cardápio apresentado deve corresponder à unidade selecionada pelo cliente.</w:t>
      </w:r>
    </w:p>
    <w:p w14:paraId="6722E912" w14:textId="4C2FA8BE" w:rsidR="008F0230" w:rsidRPr="008F0230" w:rsidRDefault="008F0230" w:rsidP="008F0230">
      <w:pPr>
        <w:rPr>
          <w:color w:val="215E99" w:themeColor="text2" w:themeTint="BF"/>
          <w:lang w:val="pt-BR"/>
        </w:rPr>
      </w:pPr>
      <w:r w:rsidRPr="008F0230">
        <w:rPr>
          <w:color w:val="215E99" w:themeColor="text2" w:themeTint="BF"/>
          <w:lang w:val="pt-BR"/>
        </w:rPr>
        <w:t>RN003 — Informações dos produtos</w:t>
      </w:r>
      <w:r>
        <w:rPr>
          <w:color w:val="215E99" w:themeColor="text2" w:themeTint="BF"/>
          <w:lang w:val="pt-BR"/>
        </w:rPr>
        <w:br/>
      </w:r>
      <w:r w:rsidRPr="00C07884">
        <w:rPr>
          <w:lang w:val="pt-BR"/>
        </w:rPr>
        <w:t>Os produtos apresentados devem exibir as informações disponíveis na aplicação, incluindo nome, ingredientes ou descrição resumida e preço; as imagens são exibidas quando disponíveis.</w:t>
      </w:r>
    </w:p>
    <w:p w14:paraId="58AEC89D" w14:textId="75790ED0" w:rsidR="008F0230" w:rsidRPr="008F0230" w:rsidRDefault="008F0230" w:rsidP="008F0230">
      <w:pPr>
        <w:rPr>
          <w:color w:val="215E99" w:themeColor="text2" w:themeTint="BF"/>
          <w:lang w:val="pt-BR"/>
        </w:rPr>
      </w:pPr>
      <w:r w:rsidRPr="008F0230">
        <w:rPr>
          <w:color w:val="215E99" w:themeColor="text2" w:themeTint="BF"/>
          <w:lang w:val="pt-BR"/>
        </w:rPr>
        <w:t>RN004 — Inclusão de produtos</w:t>
      </w:r>
      <w:r>
        <w:rPr>
          <w:color w:val="215E99" w:themeColor="text2" w:themeTint="BF"/>
          <w:lang w:val="pt-BR"/>
        </w:rPr>
        <w:br/>
      </w:r>
      <w:r w:rsidRPr="00C07884">
        <w:rPr>
          <w:lang w:val="pt-BR"/>
        </w:rPr>
        <w:t>O cliente pode adicionar produtos disponíveis ao pedido e ajustar as quantidades usando os controles da interface.</w:t>
      </w:r>
    </w:p>
    <w:p w14:paraId="407CCB90" w14:textId="167E0801" w:rsidR="008F0230" w:rsidRPr="008F0230" w:rsidRDefault="008F0230" w:rsidP="008F0230">
      <w:pPr>
        <w:rPr>
          <w:color w:val="215E99" w:themeColor="text2" w:themeTint="BF"/>
          <w:lang w:val="pt-BR"/>
        </w:rPr>
      </w:pPr>
      <w:r w:rsidRPr="008F0230">
        <w:rPr>
          <w:color w:val="215E99" w:themeColor="text2" w:themeTint="BF"/>
          <w:lang w:val="pt-BR"/>
        </w:rPr>
        <w:t>RN005 — Atualização do total</w:t>
      </w:r>
      <w:r>
        <w:rPr>
          <w:color w:val="215E99" w:themeColor="text2" w:themeTint="BF"/>
          <w:lang w:val="pt-BR"/>
        </w:rPr>
        <w:br/>
      </w:r>
      <w:r w:rsidRPr="00C07884">
        <w:rPr>
          <w:lang w:val="pt-BR"/>
        </w:rPr>
        <w:t>O valor total apresentado deve refletir os itens e as quantidades incluídos no pedido.</w:t>
      </w:r>
    </w:p>
    <w:p w14:paraId="4E2A272A" w14:textId="053A77A6" w:rsidR="008F0230" w:rsidRPr="008F0230" w:rsidRDefault="008F0230" w:rsidP="008F0230">
      <w:pPr>
        <w:rPr>
          <w:color w:val="215E99" w:themeColor="text2" w:themeTint="BF"/>
          <w:lang w:val="pt-BR"/>
        </w:rPr>
      </w:pPr>
      <w:r w:rsidRPr="008F0230">
        <w:rPr>
          <w:color w:val="215E99" w:themeColor="text2" w:themeTint="BF"/>
          <w:lang w:val="pt-BR"/>
        </w:rPr>
        <w:t>RN006 — Pedido não pode ser vazio</w:t>
      </w:r>
      <w:r>
        <w:rPr>
          <w:color w:val="215E99" w:themeColor="text2" w:themeTint="BF"/>
          <w:lang w:val="pt-BR"/>
        </w:rPr>
        <w:br/>
      </w:r>
      <w:r w:rsidRPr="00C07884">
        <w:rPr>
          <w:lang w:val="pt-BR"/>
        </w:rPr>
        <w:t>A finalização deve impedir o envio de um pedido sem produtos e informar ao cliente que é necessário adicionar pelo menos um produto.</w:t>
      </w:r>
    </w:p>
    <w:p w14:paraId="5F66A0C1" w14:textId="1BD28465" w:rsidR="008F0230" w:rsidRPr="008F0230" w:rsidRDefault="008F0230" w:rsidP="008F0230">
      <w:pPr>
        <w:rPr>
          <w:color w:val="215E99" w:themeColor="text2" w:themeTint="BF"/>
          <w:lang w:val="pt-BR"/>
        </w:rPr>
      </w:pPr>
      <w:r w:rsidRPr="008F0230">
        <w:rPr>
          <w:color w:val="215E99" w:themeColor="text2" w:themeTint="BF"/>
          <w:lang w:val="pt-BR"/>
        </w:rPr>
        <w:t>RN007 — Campos obrigatórios</w:t>
      </w:r>
      <w:r>
        <w:rPr>
          <w:color w:val="215E99" w:themeColor="text2" w:themeTint="BF"/>
          <w:lang w:val="pt-BR"/>
        </w:rPr>
        <w:br/>
      </w:r>
      <w:r w:rsidRPr="00C07884">
        <w:rPr>
          <w:lang w:val="pt-BR"/>
        </w:rPr>
        <w:t>A API deve rejeitar solicitações de criação de pedido quando campos obrigatórios, como identificador do usuário, identificador da unidade, status ou valor total, estiverem ausentes.</w:t>
      </w:r>
    </w:p>
    <w:p w14:paraId="383E5417" w14:textId="5A35314D" w:rsidR="008F0230" w:rsidRPr="008F0230" w:rsidRDefault="008F0230" w:rsidP="008F0230">
      <w:pPr>
        <w:rPr>
          <w:color w:val="215E99" w:themeColor="text2" w:themeTint="BF"/>
          <w:lang w:val="pt-BR"/>
        </w:rPr>
      </w:pPr>
      <w:r w:rsidRPr="008F0230">
        <w:rPr>
          <w:color w:val="215E99" w:themeColor="text2" w:themeTint="BF"/>
          <w:lang w:val="pt-BR"/>
        </w:rPr>
        <w:t>RN008 — Integridade das referências</w:t>
      </w:r>
      <w:r>
        <w:rPr>
          <w:color w:val="215E99" w:themeColor="text2" w:themeTint="BF"/>
          <w:lang w:val="pt-BR"/>
        </w:rPr>
        <w:br/>
      </w:r>
      <w:r w:rsidRPr="00C07884">
        <w:rPr>
          <w:lang w:val="pt-BR"/>
        </w:rPr>
        <w:t>A API deve validar a existência dos registros relacionados informados na solicitação, incluindo usuário, pedido e produto, rejeitando referências inexistentes.</w:t>
      </w:r>
    </w:p>
    <w:p w14:paraId="321F7826" w14:textId="3E4AB7F4" w:rsidR="008F0230" w:rsidRPr="008F0230" w:rsidRDefault="008F0230" w:rsidP="008F0230">
      <w:pPr>
        <w:rPr>
          <w:color w:val="215E99" w:themeColor="text2" w:themeTint="BF"/>
          <w:lang w:val="pt-BR"/>
        </w:rPr>
      </w:pPr>
      <w:r w:rsidRPr="008F0230">
        <w:rPr>
          <w:color w:val="215E99" w:themeColor="text2" w:themeTint="BF"/>
          <w:lang w:val="pt-BR"/>
        </w:rPr>
        <w:t>RN009 — Quantidade válida</w:t>
      </w:r>
      <w:r>
        <w:rPr>
          <w:color w:val="215E99" w:themeColor="text2" w:themeTint="BF"/>
          <w:lang w:val="pt-BR"/>
        </w:rPr>
        <w:br/>
      </w:r>
      <w:r w:rsidRPr="00C07884">
        <w:rPr>
          <w:lang w:val="pt-BR"/>
        </w:rPr>
        <w:t>A quantidade de um item deve ser maior que zero. Quantidades iguais ou inferiores a zero não devem ser registradas.</w:t>
      </w:r>
    </w:p>
    <w:p w14:paraId="50DF7675" w14:textId="6B06C333" w:rsidR="008F0230" w:rsidRPr="008F0230" w:rsidRDefault="008F0230" w:rsidP="008F0230">
      <w:pPr>
        <w:rPr>
          <w:color w:val="215E99" w:themeColor="text2" w:themeTint="BF"/>
          <w:lang w:val="pt-BR"/>
        </w:rPr>
      </w:pPr>
      <w:r w:rsidRPr="008F0230">
        <w:rPr>
          <w:color w:val="215E99" w:themeColor="text2" w:themeTint="BF"/>
          <w:lang w:val="pt-BR"/>
        </w:rPr>
        <w:t>RN010 — Preço válido</w:t>
      </w:r>
      <w:r>
        <w:rPr>
          <w:color w:val="215E99" w:themeColor="text2" w:themeTint="BF"/>
          <w:lang w:val="pt-BR"/>
        </w:rPr>
        <w:br/>
      </w:r>
      <w:r w:rsidRPr="00C07884">
        <w:rPr>
          <w:lang w:val="pt-BR"/>
        </w:rPr>
        <w:t>O preço unitário informado deve ser válido e maior que zero. Preços negativos devem ser rejeitados pela API.</w:t>
      </w:r>
    </w:p>
    <w:p w14:paraId="7AA048E1" w14:textId="0432931A" w:rsidR="008F0230" w:rsidRPr="008F0230" w:rsidRDefault="008F0230" w:rsidP="008F0230">
      <w:pPr>
        <w:rPr>
          <w:color w:val="215E99" w:themeColor="text2" w:themeTint="BF"/>
          <w:lang w:val="pt-BR"/>
        </w:rPr>
      </w:pPr>
      <w:r w:rsidRPr="008F0230">
        <w:rPr>
          <w:color w:val="215E99" w:themeColor="text2" w:themeTint="BF"/>
          <w:lang w:val="pt-BR"/>
        </w:rPr>
        <w:t>RN011 — Persistência relacionada</w:t>
      </w:r>
      <w:r>
        <w:rPr>
          <w:color w:val="215E99" w:themeColor="text2" w:themeTint="BF"/>
          <w:lang w:val="pt-BR"/>
        </w:rPr>
        <w:br/>
      </w:r>
      <w:r w:rsidRPr="00C07884">
        <w:rPr>
          <w:lang w:val="pt-BR"/>
        </w:rPr>
        <w:t>O registro do pedido e de seus itens deve respeitar os relacionamentos definidos entre as tabelas do banco de dados.</w:t>
      </w:r>
    </w:p>
    <w:p w14:paraId="3F59B20A" w14:textId="330CF48D" w:rsidR="008F0230" w:rsidRPr="008F0230" w:rsidRDefault="008F0230" w:rsidP="008F0230">
      <w:pPr>
        <w:rPr>
          <w:color w:val="215E99" w:themeColor="text2" w:themeTint="BF"/>
          <w:lang w:val="pt-BR"/>
        </w:rPr>
      </w:pPr>
      <w:r w:rsidRPr="008F0230">
        <w:rPr>
          <w:color w:val="215E99" w:themeColor="text2" w:themeTint="BF"/>
          <w:lang w:val="pt-BR"/>
        </w:rPr>
        <w:lastRenderedPageBreak/>
        <w:t>2. Observação sobre o escopo</w:t>
      </w:r>
      <w:r>
        <w:rPr>
          <w:color w:val="215E99" w:themeColor="text2" w:themeTint="BF"/>
          <w:lang w:val="pt-BR"/>
        </w:rPr>
        <w:br/>
      </w:r>
      <w:r w:rsidRPr="00C07884">
        <w:rPr>
          <w:lang w:val="pt-BR"/>
        </w:rPr>
        <w:t>As regras acima refletem o fluxo e as validações descritos no documento principal e nas evidências de testes. Controle de estoque, pagamento externo, programa de fidelização e autenticação completa não são tratados como funcionalidades concluídas nesta versão.</w:t>
      </w:r>
    </w:p>
    <w:p w14:paraId="598F93A1" w14:textId="137BF3C1" w:rsidR="005614FC" w:rsidRPr="008F0230" w:rsidRDefault="005614FC" w:rsidP="008F0230">
      <w:pPr>
        <w:rPr>
          <w:lang w:val="pt-BR"/>
        </w:rPr>
      </w:pPr>
    </w:p>
    <w:sectPr w:rsidR="005614FC" w:rsidRPr="008F0230" w:rsidSect="008F0230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34"/>
    <w:rsid w:val="001E7734"/>
    <w:rsid w:val="005614FC"/>
    <w:rsid w:val="007F788E"/>
    <w:rsid w:val="008F0230"/>
    <w:rsid w:val="009D398D"/>
    <w:rsid w:val="00BC7530"/>
    <w:rsid w:val="00D8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E51A0"/>
  <w15:chartTrackingRefBased/>
  <w15:docId w15:val="{A936598D-A583-4517-930C-7B8BE0155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230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E77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77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773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773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773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773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773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773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773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7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7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7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77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77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77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77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77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77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7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E7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773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E7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7734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E77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7734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E77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7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77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7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362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| Unimed Itaúna</dc:creator>
  <cp:keywords/>
  <dc:description/>
  <cp:lastModifiedBy>Gabriela | Unimed Itaúna</cp:lastModifiedBy>
  <cp:revision>3</cp:revision>
  <dcterms:created xsi:type="dcterms:W3CDTF">2026-10-12T04:36:00Z</dcterms:created>
  <dcterms:modified xsi:type="dcterms:W3CDTF">2026-10-12T05:12:00Z</dcterms:modified>
</cp:coreProperties>
</file>