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N0-V11-ROADMAP</w:t>
      </w:r>
    </w:p>
    <w:p>
      <w:pPr>
        <w:pStyle w:val="Title"/>
      </w:pPr>
      <w:r>
        <w:t>Roadmap completo de implementación</w:t>
      </w:r>
    </w:p>
    <w:p>
      <w:pPr>
        <w:pStyle w:val="Subtitle"/>
      </w:pPr>
      <w:r>
        <w:t>Secuencia, backlog E00–E29, gates y entregables por módulo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Punto de partida y dos cierres</w:t>
        </w:r>
      </w:hyperlink>
    </w:p>
    <w:p>
      <w:pPr>
        <w:pStyle w:val="Small"/>
      </w:pPr>
      <w:hyperlink w:anchor="s2">
        <w:r>
          <w:rPr>
            <w:color w:val="6639B7"/>
          </w:rPr>
          <w:t>2. Secuencia de construcción y contratos</w:t>
        </w:r>
      </w:hyperlink>
    </w:p>
    <w:p>
      <w:pPr>
        <w:pStyle w:val="Small"/>
      </w:pPr>
      <w:hyperlink w:anchor="s3">
        <w:r>
          <w:rPr>
            <w:color w:val="6639B7"/>
          </w:rPr>
          <w:t>3. Backlog maestro y equivalencia de gates</w:t>
        </w:r>
      </w:hyperlink>
    </w:p>
    <w:p>
      <w:pPr>
        <w:pStyle w:val="Small"/>
      </w:pPr>
      <w:hyperlink w:anchor="s4">
        <w:r>
          <w:rPr>
            <w:color w:val="6639B7"/>
          </w:rPr>
          <w:t>4. Plan detallado MVP0 · Comercial</w:t>
        </w:r>
      </w:hyperlink>
    </w:p>
    <w:p>
      <w:pPr>
        <w:pStyle w:val="Small"/>
      </w:pPr>
      <w:hyperlink w:anchor="s5">
        <w:r>
          <w:rPr>
            <w:color w:val="6639B7"/>
          </w:rPr>
          <w:t>5. Plan detallado MVP1 · Studio y Partners</w:t>
        </w:r>
      </w:hyperlink>
    </w:p>
    <w:p>
      <w:pPr>
        <w:pStyle w:val="Small"/>
      </w:pPr>
      <w:hyperlink w:anchor="s6">
        <w:r>
          <w:rPr>
            <w:color w:val="6639B7"/>
          </w:rPr>
          <w:t>6. Plan detallado MVP2 · Marketplace</w:t>
        </w:r>
      </w:hyperlink>
    </w:p>
    <w:p>
      <w:pPr>
        <w:pStyle w:val="Small"/>
      </w:pPr>
      <w:hyperlink w:anchor="s7">
        <w:r>
          <w:rPr>
            <w:color w:val="6639B7"/>
          </w:rPr>
          <w:t>7. Plan detallado MVP3 · IA avanzada</w:t>
        </w:r>
      </w:hyperlink>
    </w:p>
    <w:p>
      <w:pPr>
        <w:pStyle w:val="Small"/>
      </w:pPr>
      <w:hyperlink w:anchor="s8">
        <w:r>
          <w:rPr>
            <w:color w:val="6639B7"/>
          </w:rPr>
          <w:t>8. Plan detallado MVP4 · Enterprise Scale</w:t>
        </w:r>
      </w:hyperlink>
    </w:p>
    <w:p>
      <w:pPr>
        <w:pStyle w:val="Small"/>
      </w:pPr>
      <w:hyperlink w:anchor="s9">
        <w:r>
          <w:rPr>
            <w:color w:val="6639B7"/>
          </w:rPr>
          <w:t>9. Workstreams WS-01 a WS-11</w:t>
        </w:r>
      </w:hyperlink>
    </w:p>
    <w:p>
      <w:pPr>
        <w:pStyle w:val="Small"/>
      </w:pPr>
      <w:hyperlink w:anchor="s10">
        <w:r>
          <w:rPr>
            <w:color w:val="6639B7"/>
          </w:rPr>
          <w:t>10. Priorización, asignación y estimación</w:t>
        </w:r>
      </w:hyperlink>
    </w:p>
    <w:p>
      <w:pPr>
        <w:pStyle w:val="Small"/>
      </w:pPr>
      <w:hyperlink w:anchor="s11">
        <w:r>
          <w:rPr>
            <w:color w:val="6639B7"/>
          </w:rPr>
          <w:t>11. Transición entre fases</w:t>
        </w:r>
      </w:hyperlink>
    </w:p>
    <w:p>
      <w:pPr>
        <w:pStyle w:val="Small"/>
      </w:pPr>
      <w:hyperlink w:anchor="s12">
        <w:r>
          <w:rPr>
            <w:color w:val="6639B7"/>
          </w:rPr>
          <w:t>12. Criterio de cierre por entrega</w:t>
        </w:r>
      </w:hyperlink>
    </w:p>
    <w:p>
      <w:bookmarkStart w:id="1" w:name="s1"/>
      <w:pPr>
        <w:pStyle w:val="Heading1"/>
      </w:pPr>
      <w:r>
        <w:t>1. Punto de partida y dos cierres</w:t>
      </w:r>
      <w:bookmarkEnd w:id="1"/>
    </w:p>
    <w:p>
      <w:r>
        <w:t>Línea de partida al 05/09/2026: IA Docs está construido según estado reportado, con 247 pruebas (73 unitarias y 174 de integración), 13 controladores, 40 entidades y 20 migraciones. No se ejecutaron esas pruebas ni se inspeccionó el repositorio al preparar esta documentación. Certificación visual, corpus real, rotación de secreto y carga siguen pendientes de evidencia.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 certificación documental no se bloquea por componentes nuevos; el release comercial sí exige sus gates.</w:t>
      </w:r>
    </w:p>
    <w:p>
      <w:bookmarkStart w:id="2" w:name="s2"/>
      <w:pPr>
        <w:pStyle w:val="Heading1"/>
      </w:pPr>
      <w:r>
        <w:t>2. Secuencia de construcción y contratos</w:t>
      </w:r>
      <w:bookmarkEnd w:id="2"/>
    </w:p>
    <w:p>
      <w:r>
        <w:t>Primero ejecutar G-DEMO sobre un candidato fijo. En paralelo de planificación, fijar schema, roles y contratos mínimos de procesos (0A/0B). Construir runtime (0C), luego Studio y actores (0D), Supervisor (0E) y COMEX/Follow (0F). Integrar pruebas y endurecimiento de forma continua; 0G certifica el conjunto y 0H autoriza su salida comercial.</w:t>
      </w:r>
    </w:p>
    <w:p>
      <w:r>
        <w:t>Los módulos DOC/IAM/GOV ya interactúan según estado reportado. Sus referencias mutuas son dependencias funcionales, no una instrucción de reconstruirlos en bucle. STU entrega contrato mínimo de definición antes de WFL; la UX completa de STU se integra después de runtime.</w:t>
      </w:r>
    </w:p>
    <w:p>
      <w:bookmarkStart w:id="3" w:name="s3"/>
      <w:pPr>
        <w:pStyle w:val="Heading1"/>
      </w:pPr>
      <w:r>
        <w:t>3. Backlog maestro y equivalencia de gates</w:t>
      </w:r>
      <w:bookmarkEnd w:id="3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50"/>
        <w:gridCol w:w="3600"/>
        <w:gridCol w:w="3300"/>
        <w:gridCol w:w="1410"/>
      </w:tblGrid>
      <w:tr>
        <w:trPr>
          <w:cantSplit/>
          <w:tblHeader/>
        </w:trPr>
        <w:tc>
          <w:tcPr>
            <w:tcW w:type="dxa" w:w="10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 / MVP</w:t>
            </w:r>
          </w:p>
        </w:tc>
        <w:tc>
          <w:tcPr>
            <w:tcW w:type="dxa" w:w="3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3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Dependencias / gate</w:t>
            </w:r>
          </w:p>
        </w:tc>
        <w:tc>
          <w:tcPr>
            <w:tcW w:type="dxa" w:w="1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E00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Baseline y gobierno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— / 0A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REL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E01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Certificación IA Docs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E00 / G-DEMO / 0G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DOC,REL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E02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Schema de proceso/template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E00 / 0B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STU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E03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Dominio Workflow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E02 / 0B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WFL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E04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Runtime Workflow Core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E03 / 0C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WFL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E05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Studio guiado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E02,E04 / 0D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STU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E06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Actores internos y externos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E03 / 0D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IAM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E07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Partner Foundation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E02,E03 / 0B/0D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IAM,STU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E08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Supervisor v0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E04,DOC / 0E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SUP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E09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COMEX: catorce bases y overlays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E02,E04,E08 / 0F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COM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E10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Contexto y conector Follow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E09 / 0F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COM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E11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KPI operativo de procesos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E04,E08 / 0H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GOV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E12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Seguridad y aislamiento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E03,E06,E07 / 0G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IAM,REL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E13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Rendimiento y resiliencia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E04,E08 / 0G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REL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E14 / 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Release comercial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E01–E13 / 0H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REL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E15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Process Canvas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E02,E05 / 1A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CAN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E16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Partner Workspace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E07 / 1B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PAR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E17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Email/WhatsApp por adapters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E04,E06 / 1C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CHN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E18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Firma por adapter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E04,E06 / 1C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CHN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E19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Schema Studio avanzado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DOC,E15 / 1D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CAN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E20 / 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Archive/Export y experiencia ampliada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GOV,E15 / 1D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GOV,CHN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E21 / 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Catálogo Marketplace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E07,E16 / 2A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MKT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E22 / 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Certificación publisher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E21 / 2A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MKT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E23 / 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Licencias, precios y checkout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E21,E22 / 2B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MKT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E24 / 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Revenue share y liquidación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E23 / 2C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MKT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E25 / 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Updates y compatibilidad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E21,E23 / 2C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UPG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E26 / 3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Sentinel y dependencias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E08 / 3A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SEN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E27 / 3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Simulation Lab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E26,E15 / 3B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COP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E28 / 3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Process Copilot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E27 / 3C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COP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E29 / 4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t>Despliegue enterprise</w:t>
            </w:r>
          </w:p>
        </w:tc>
        <w:tc>
          <w:tcPr>
            <w:tcW w:type="dxa" w:w="3300"/>
            <w:vAlign w:val="top"/>
          </w:tcPr>
          <w:p>
            <w:pPr>
              <w:pStyle w:val="TableText"/>
            </w:pPr>
            <w:r>
              <w:t>Demanda validada + REL / 4A</w:t>
            </w:r>
          </w:p>
        </w:tc>
        <w:tc>
          <w:tcPr>
            <w:tcW w:type="dxa" w:w="1410"/>
            <w:vAlign w:val="top"/>
          </w:tcPr>
          <w:p>
            <w:pPr>
              <w:pStyle w:val="TableText"/>
            </w:pPr>
            <w:r>
              <w:t>ENT,DR</w:t>
            </w:r>
          </w:p>
        </w:tc>
      </w:tr>
    </w:tbl>
    <w:p>
      <w:pPr>
        <w:pStyle w:val="Small"/>
      </w:pPr>
    </w:p>
    <w:p>
      <w:bookmarkStart w:id="4" w:name="s4"/>
      <w:pPr>
        <w:pStyle w:val="Heading1"/>
      </w:pPr>
      <w:r>
        <w:t>4. Plan detallado MVP0 · Comercial</w:t>
      </w:r>
      <w:bookmarkEnd w:id="4"/>
    </w:p>
    <w:p>
      <w:pPr>
        <w:pStyle w:val="Heading2"/>
      </w:pPr>
      <w:r>
        <w:t>DOC · IA Docs: ingesta, extracción y revisión</w:t>
      </w:r>
    </w:p>
    <w:p>
      <w:r>
        <w:t>Certificar el recorrido documental existente y proteger clasificación, captura genérica, extracción, revisión y aprendizaje controlado. No sustituir el motor ya construido.</w:t>
      </w:r>
    </w:p>
    <w:p>
      <w:r>
        <w:t>Tratamiento: CONSERVAR + CERTIFICAR.</w:t>
      </w:r>
    </w:p>
    <w:p>
      <w:r>
        <w:t>Entradas de desarrollo: contratos IAM,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Ingesta segura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RECIBIDO; original y hash persistidos; una tarea de extracción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Idempotencia documental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Mismo document_ref; contador de ingestas permanece en uno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Clasificación y captura genérica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TIPADO como factura; tipo y confianza visibles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Extracción multiproveedor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EXTRAIDO con Gemini, prompt/modelo y evidencia registrados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Umbrales y reglas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REVISION; acción sensible bloqueada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Corrección concurrente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REVISION_ACTUALIZADA v2; before/after y actor persistidos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Aprendizaje y tipos nuevos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CANDIDATO de aprendizaje enlazado a revisión y versión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Certificación del recorrido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E2E_COMPLETO; capturas y referencias documentales registradas</w:t>
            </w:r>
          </w:p>
        </w:tc>
      </w:tr>
    </w:tbl>
    <w:p>
      <w:pPr>
        <w:pStyle w:val="Small"/>
      </w:pPr>
    </w:p>
    <w:p>
      <w:pPr>
        <w:pStyle w:val="Heading2"/>
      </w:pPr>
      <w:r>
        <w:t>IAM · Identidad, tenancy y colaboración externa</w:t>
      </w:r>
    </w:p>
    <w:p>
      <w:r>
        <w:t>Mantener el aislamiento y SSO existentes; habilitar participación externa limitada y permisos de partner sin compartir usuarios ni bases con sistemas host.</w:t>
      </w:r>
    </w:p>
    <w:p>
      <w:r>
        <w:t>Tratamiento: CONSERVAR IAM/SSO; CONSTRUIR delegación y tareas externas.</w:t>
      </w:r>
    </w:p>
    <w:p>
      <w:r>
        <w:t>Entradas de desarrollo: contratos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Aislamiento efectivo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AUTORIZADO; contenido de A visible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SSO y contexto host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SESION_NEXT creada con tenant permitido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Delegación explícita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AUTORIZADO sólo para recursos del grant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Acción externa de propósito único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TAREA_ACTUALIZADA; principal externo y origen registrados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Revocación y consumo atómico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Resultado previo o aviso consumido; una sola acción persistida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Mínimo privilegio visible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Sólo requerimiento y documentos permitidos visibles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Invitación y reemisión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TOKEN_ACTIVO asociado a destinatario y recurso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Sesión y seguridad de navegador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DENEGADO; pedir reingreso conservando borrador local no sensible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Ejecutar procesos documentales versionados sobre IA Docs sin rehacer el motor de extracción. El circuito de aprobación y tareas no está implementado en la línea de partida.</w:t>
      </w:r>
    </w:p>
    <w:p>
      <w:r>
        <w:t>Tratamiento: CONSTRUIR.</w:t>
      </w:r>
    </w:p>
    <w:p>
      <w:r>
        <w:t>Entradas de desarrollo: contratos DOC, IAM, STU,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Inicio versionado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ACTIVA con template_version v1 fijada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Catálogo de nodos acotado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DEFINICION_VALIDA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Activaciones idempotentes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Una tarea ABIERTA con activación referenciada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Dependencias y decisiones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Ruta liviana activada y evidencia del valor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Asignación y resultado de tarea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COMPLETADA_APROBADA; siguiente nodo habilitado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SLA y suspensión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VENCIDA; una escalación registrada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Finales consistentes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COMPLETADA con snapshot final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Recuperación y evolución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ACTIVA desde último punto confirmado</w:t>
            </w:r>
          </w:p>
        </w:tc>
      </w:tr>
    </w:tbl>
    <w:p>
      <w:pPr>
        <w:pStyle w:val="Small"/>
      </w:pPr>
    </w:p>
    <w:p>
      <w:pPr>
        <w:pStyle w:val="Heading2"/>
      </w:pPr>
      <w:r>
        <w:t>STU · Template Registry y Studio guiado</w:t>
      </w:r>
    </w:p>
    <w:p>
      <w:r>
        <w:t>Permitir crear, duplicar, adaptar, probar y publicar procesos desde una interfaz guiada; el futuro Canvas usa la misma definición.</w:t>
      </w:r>
    </w:p>
    <w:p>
      <w:r>
        <w:t>Tratamiento: CONSTRUIR.</w:t>
      </w:r>
    </w:p>
    <w:p>
      <w:r>
        <w:t>Entradas de desarrollo: contratos IAM, DOC;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Autoría y pertenencia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BORRADOR con owner y tenant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Schema funcional estable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Mismos nodos y parámetros recuperados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Validación de grafo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Overlays compatibles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BORRADOR compuesto con requisito de temperatura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Pruebas antes de publicar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PROBADO elegible para aprobación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Publicación y versionado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PUBLICADO v1 con actor y fecha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Retiro y compatibilidad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RETIRADA; instancias existentes continúan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UX guiada reproducible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BORRADOR guardado sin intervención de DB</w:t>
            </w:r>
          </w:p>
        </w:tc>
      </w:tr>
    </w:tbl>
    <w:p>
      <w:pPr>
        <w:pStyle w:val="Small"/>
      </w:pPr>
    </w:p>
    <w:p>
      <w:pPr>
        <w:pStyle w:val="Heading2"/>
      </w:pPr>
      <w:r>
        <w:t>SUP · Supervisor de procesos v0</w:t>
      </w:r>
    </w:p>
    <w:p>
      <w:r>
        <w:t>Supervisar completitud, confianza, consistencia y SLA con políticas aprobadas; registrar hallazgos y bloqueos explicables sin modificar reglas autónomamente.</w:t>
      </w:r>
    </w:p>
    <w:p>
      <w:r>
        <w:t>Tratamiento: CONSTRUIR sobre facts y excepciones existentes.</w:t>
      </w:r>
    </w:p>
    <w:p>
      <w:r>
        <w:t>Entradas de desarrollo: contratos DOC, WFL, STU,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Políticas publicadas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HALLAZGO_ABIERTO por completitud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Confianza por campo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REVISION del campo y bloqueo sensible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Consistencia entre documentos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CONSISTENTE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Severidad y acciones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CONTINUA con advertencia visible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SLA y escalación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HALLAZGO_SLA y una asignación a supervisor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Resolución y dispensa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RESUELTO; enlace a documento que corrigió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Reevaluación idempotente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Mismo finding_ref; sin duplicados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Explicación y límites 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Ver ambos documentos, valores normalizados y regla</w:t>
            </w:r>
          </w:p>
        </w:tc>
      </w:tr>
    </w:tbl>
    <w:p>
      <w:pPr>
        <w:pStyle w:val="Small"/>
      </w:pPr>
    </w:p>
    <w:p>
      <w:pPr>
        <w:pStyle w:val="Heading2"/>
      </w:pPr>
      <w:r>
        <w:t>COM · COMEX, overlays y conector Follow</w:t>
      </w:r>
    </w:p>
    <w:p>
      <w:r>
        <w:t>Convertir biblioteca COMEX en procesos probados y enlazarlos a referencias canónicas de Follow sin copiar maestros ni asumir APIs no confirmadas.</w:t>
      </w:r>
    </w:p>
    <w:p>
      <w:r>
        <w:t>Tratamiento: CONSTRUIR plantillas ejecutables; CONSERVAR transportes SSO/webhook.</w:t>
      </w:r>
    </w:p>
    <w:p>
      <w:r>
        <w:t>Entradas de desarrollo: contratos DOC, STU, WFL, SUP, IAM;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Contexto canónico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CONTEXTO_VALIDO enlazado a C100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Biblioteca de catorce bases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Base terrestre exportación seleccionada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Overlays por atributos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Overlay reefer y requisito de temperatura añadidos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Composición multimodal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Dos tramos y handoff identificados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Correspondencia SRP126 y SRP127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Sólo bases/overlays disponibles para tenant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Duplicados y reconciliación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Misma instancia; cero duplicados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Resultado explicable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LISTO_DOCUMENTAL con versión de reglas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Entregas a Follow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ENTREGADO; evento conserva resultado</w:t>
            </w:r>
          </w:p>
        </w:tc>
      </w:tr>
    </w:tbl>
    <w:p>
      <w:pPr>
        <w:pStyle w:val="Small"/>
      </w:pPr>
    </w:p>
    <w:p>
      <w:pPr>
        <w:pStyle w:val="Heading2"/>
      </w:pPr>
      <w:r>
        <w:t>GOV · DMS, auditoría, KPI y control de costo</w:t>
      </w:r>
    </w:p>
    <w:p>
      <w:r>
        <w:t>Preservar retención, legal hold, export, auditoría y presupuesto ya reportados; extenderlos a instancias y tareas sin degradar documentos existentes.</w:t>
      </w:r>
    </w:p>
    <w:p>
      <w:r>
        <w:t>Tratamiento: CONSERVAR + AJUSTAR integración de procesos.</w:t>
      </w:r>
    </w:p>
    <w:p>
      <w:r>
        <w:t>Entradas de desarrollo: contratos IAM, DOC;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Original y versionado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Dos objetos; Q referencia P como superseded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Retención y legal hold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PURGADO según política y audit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Exportación reproducible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ZIP con tres archivos, índice y hashes verificables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Auditoría útil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Before/after, actor y versión disponibles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KPI con población auditable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80%; población de 8 y de 10 consultable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Tiempo y corrección retrospectiva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Asignación según zona declarada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Presupuesto y consumo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PERMITIDA; consumo asociado a tenant y operación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Búsqueda y perfiles de columnas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Perfil recuperado sin añadir campos privados</w:t>
            </w:r>
          </w:p>
        </w:tc>
      </w:tr>
    </w:tbl>
    <w:p>
      <w:pPr>
        <w:pStyle w:val="Small"/>
      </w:pPr>
    </w:p>
    <w:p>
      <w:pPr>
        <w:pStyle w:val="Heading2"/>
      </w:pPr>
      <w:r>
        <w:t>REL · Certificación, regresión y release</w:t>
      </w:r>
    </w:p>
    <w:p>
      <w:r>
        <w:t>Cerrar la demo del core existente y posteriormente el release comercial ampliado con evidencia distinta, preservando las pruebas reportadas y las dependencias reales de integración.</w:t>
      </w:r>
    </w:p>
    <w:p>
      <w:r>
        <w:t>Tratamiento: CERTIFICAR; CONSTRUIR QA UI.</w:t>
      </w:r>
    </w:p>
    <w:p>
      <w:r>
        <w:t>Entradas de desarrollo: contratos DOC, IAM,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Infraestructura obligatoria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Run con conteos ejecutados y cero omisiones críticas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Regresión del core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Reporte de casos existentes y nuevos con estado por ID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Recorrido humano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E2E_COMPLETO con capturas y document_ref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Corpus real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Informe por archivo con aciertos, revisión y errores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Secretos y acceso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EVIDENCIA_SEGURIDAD completa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Carga y resiliencia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Reporte throughput, p95, errores y reconciliación de conteos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Dos hitos distintos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ELEGIBLE para demo documental con alcance indicado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Despliegue y rollback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LIBERADO con build y flags registrados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/ owner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0A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Distinguir existente, retirado y nuevo; backlog y dueños definidos. Owner: PO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0B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Schema, persistencia, ownership y grants diseñados/probados; usar contratos mínimos para evitar ciclos de construcción. Owner: CTO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0C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Casos de instancia, tarea, cancelación, SLA y replay aprobados. Owner: Dev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0D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Publicación desde UI y acción externa limitada probadas. Owner: PO + UX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0E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Bloqueos/advertencias explicables y resolución idempotente. Owner: PO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0F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Catorce bases registradas y probadas; overlays; mapping y readiness con receptor de prueba. Owner: PO COMEX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0G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Regresión, UI/E2E, aislamiento, secretos, corpus, carga acordada y observabilidad. Owner: CTO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0H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0A–0G con evidencia; tenant demo de procesos, runbook, soporte y rollback; acta de salida. Owner: PO + CTO + Ops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5. Plan detallado MVP1 · Studio y Partners</w:t>
      </w:r>
      <w:bookmarkEnd w:id="5"/>
    </w:p>
    <w:p>
      <w:pPr>
        <w:pStyle w:val="Heading2"/>
      </w:pPr>
      <w:r>
        <w:t>CAN · Canvas, Schema Studio y evolución de plantillas</w:t>
      </w:r>
    </w:p>
    <w:p>
      <w:r>
        <w:t>Editar gráficamente el schema del Studio guiado y evolucionar tipos documentales sin un segundo runtime ni migraciones implícitas.</w:t>
      </w:r>
    </w:p>
    <w:p>
      <w:r>
        <w:t>Tratamiento: CONSTRUIR sobre STU.</w:t>
      </w:r>
    </w:p>
    <w:p>
      <w:r>
        <w:t>Entradas de desarrollo: contratos STU, WFL, DOC, IAM;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Equivalencia lista/Canvas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Definición equivalente; runtime produce mismo resultado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Conexiones válidas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GRAFO_VALIDO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Schema documental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COMPATIBLE; extracciones antiguas mantienen ausencia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Diff comprensible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Clasificado VISUAL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Migración explícita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Permanece v1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Simulación aislada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Resultado esperado y cobertura registrada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Edición colaborativa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Revisión 2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Accesibilidad y operación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Definición guardada sin mouse</w:t>
            </w:r>
          </w:p>
        </w:tc>
      </w:tr>
    </w:tbl>
    <w:p>
      <w:pPr>
        <w:pStyle w:val="Small"/>
      </w:pPr>
    </w:p>
    <w:p>
      <w:pPr>
        <w:pStyle w:val="Heading2"/>
      </w:pPr>
      <w:r>
        <w:t>PAR · Partner Workspace y gestión delegada</w:t>
      </w:r>
    </w:p>
    <w:p>
      <w:r>
        <w:t>Permitir a consultores implantar y mantener plantillas de varios clientes con delegaciones explícitas, trazabilidad de autoría y métricas autorizadas.</w:t>
      </w:r>
    </w:p>
    <w:p>
      <w:r>
        <w:t>Tratamiento: CONSTRUIR sobre IAM/STU.</w:t>
      </w:r>
    </w:p>
    <w:p>
      <w:r>
        <w:t>Entradas de desarrollo: contratos IAM, STU, GOV, CAN;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Lista de clientes autorizada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Sólo A y B habilitados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Contexto inequívoco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Plantilla pertenece a 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Instalación y adaptación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INSTALADA con provenance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Aceptación de implantación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OPERATIVO con aprobación cliente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Asignación de consultores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Consultor autorizado al subconjunto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Métricas de productividad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Dos aceptadas con referencias consultables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Retiro y continuidad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Instancia sigue operativa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Publicación futura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Metadata completa sin checkout</w:t>
            </w:r>
          </w:p>
        </w:tc>
      </w:tr>
    </w:tbl>
    <w:p>
      <w:pPr>
        <w:pStyle w:val="Small"/>
      </w:pPr>
    </w:p>
    <w:p>
      <w:pPr>
        <w:pStyle w:val="Heading2"/>
      </w:pPr>
      <w:r>
        <w:t>CHN · Canales, firma y experiencia móvil</w:t>
      </w:r>
    </w:p>
    <w:p>
      <w:r>
        <w:t>Agregar email/WhatsApp mediante adapters, firma por proveedor y uso móvil; el ingreso actual continúa por portal/API hasta activar estos componentes.</w:t>
      </w:r>
    </w:p>
    <w:p>
      <w:r>
        <w:t>Tratamiento: CONSTRUIR o REINCORPORAR bajo gate de producto.</w:t>
      </w:r>
    </w:p>
    <w:p>
      <w:r>
        <w:t>Entradas de desarrollo: contratos WFL, IAM,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Activación explícita de canal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CANAL_NO_HABILITADO; no crear proceso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Routing de mensajes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ASOCIADA a P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Adjuntos y duplicados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Un mensaje y una acción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Firma de documento exacto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PENDIENTE_FIRMA con hash v1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Callbacks de proveedor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FIRMADA con evidencia de proveedor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Método y evidencia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Método y evidencia requerida registrados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Móvil y continuidad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Misma instancia y permisos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Operación de entregas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RECIBIDO, no operación completada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/ owner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1A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Definiciones guiadas y visuales equivalentes; cero pérdida de configuración. Owner: PO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1B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Clientes aislados, grants y aceptación de implantación verificables. Owner: PO +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1C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Activation gates, routing, evidencia, callbacks y errores ensayados. Owner: PO + Security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1D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Compatibilidad, búsqueda, lifecycle y UX de operación ampliada. Owner: QA + UX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6. Plan detallado MVP2 · Marketplace</w:t>
      </w:r>
      <w:bookmarkEnd w:id="6"/>
    </w:p>
    <w:p>
      <w:pPr>
        <w:pStyle w:val="Heading2"/>
      </w:pPr>
      <w:r>
        <w:t>MKT · Catálogo, certificación y economía Marketplace</w:t>
      </w:r>
    </w:p>
    <w:p>
      <w:r>
        <w:t>Publicar ofertas certificadas, licencias y liquidaciones trazables sin acoplar el runtime documental al cobro.</w:t>
      </w:r>
    </w:p>
    <w:p>
      <w:r>
        <w:t>Tratamiento: CONSTRUIR.</w:t>
      </w:r>
    </w:p>
    <w:p>
      <w:r>
        <w:t>Entradas de desarrollo: contratos PAR, STU, IAM,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Publisher verificado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Certificación por versión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CERTIFIED v1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Visibilidad del catálogo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Oferta privada visible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Términos fijados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ORDER_PENDING con snapshot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Pago y derecho separados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PAID y derecho creado una vez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Licencias vigentes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AUTORIZADA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Reparto y compensación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70 publisher y 30 plataforma antes de otros conceptos configurados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Conciliación y disputa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Crear incidencia y completar idempotentemente</w:t>
            </w:r>
          </w:p>
        </w:tc>
      </w:tr>
    </w:tbl>
    <w:p>
      <w:pPr>
        <w:pStyle w:val="Small"/>
      </w:pPr>
    </w:p>
    <w:p>
      <w:pPr>
        <w:pStyle w:val="Heading2"/>
      </w:pPr>
      <w:r>
        <w:t>UPG · Instalación, actualizaciones y compatibilidad</w:t>
      </w:r>
    </w:p>
    <w:p>
      <w:r>
        <w:t>Instalar paquetes certificados con dependencias, gestionar versiones/forks y ensayar migraciones y rollback sin alterar instancias activas implícitamente.</w:t>
      </w:r>
    </w:p>
    <w:p>
      <w:r>
        <w:t>Tratamiento: CONSTRUIR.</w:t>
      </w:r>
    </w:p>
    <w:p>
      <w:r>
        <w:t>Entradas de desarrollo: contratos MKT, STU, WFL, IAM;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Preflight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INSTALLED con versión fijada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Instalación idempotente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Una instalación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Personalización y provenance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Nueva versión elegible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Instancias fijadas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Activas v1; nuevas v2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Simulación previa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PLAN_APTO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Rollback seguro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Nuevos inicios v1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Desinstalación y retiro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RETIRED lógico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Métricas y permisos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DENEGADO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/ owner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2A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Provenance, permisos y certificación por versión. Owner: Marketplace Admin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2B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Pago/derecho coherentes; idempotencia y conciliación. Owner: Producto + Finanzas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2C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Forks, migraciones, ledger y compensaciones controlados. Owner: CTO + Finanzas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7. Plan detallado MVP3 · IA avanzada</w:t>
      </w:r>
      <w:bookmarkEnd w:id="7"/>
    </w:p>
    <w:p>
      <w:pPr>
        <w:pStyle w:val="Heading2"/>
      </w:pPr>
      <w:r>
        <w:t>SEN · Process Facts, grafo y Sentinel incremental</w:t>
      </w:r>
    </w:p>
    <w:p>
      <w:r>
        <w:t>Detectar impacto de cambios documentales sobre dependencias y reevaluar sólo reglas afectadas, preservando explicación y control humano.</w:t>
      </w:r>
    </w:p>
    <w:p>
      <w:r>
        <w:t>Tratamiento: CONSTRUIR.</w:t>
      </w:r>
    </w:p>
    <w:p>
      <w:r>
        <w:t>Entradas de desarrollo: contratos SUP, DOC, WFL,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Diff de facts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Fact peso marcado cambiado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Dependencias mínimas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Sólo dependencias de peso seleccionadas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Comparadores deterministas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Comparación determinista, cero llamadas IA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Hallazgo explicable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INCUMPLIMIENTO con valores y tolerancia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Tareas idempotentes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Una tarea ABIERTA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Orden y concurrencia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v3 vigente; v2 obsoleta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Calidad medible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80% con IDs fuente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Seguridad y decisión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Tratar como contenido, no instrucción de sistema</w:t>
            </w:r>
          </w:p>
        </w:tc>
      </w:tr>
    </w:tbl>
    <w:p>
      <w:pPr>
        <w:pStyle w:val="Small"/>
      </w:pPr>
    </w:p>
    <w:p>
      <w:pPr>
        <w:pStyle w:val="Heading2"/>
      </w:pPr>
      <w:r>
        <w:t>COP · Simulation Lab y Process Copilot</w:t>
      </w:r>
    </w:p>
    <w:p>
      <w:r>
        <w:t>Transformar SOP/manuales en propuestas de proceso y reglas, probarlas contra corpus antes de aprobación humana y publicación versionada.</w:t>
      </w:r>
    </w:p>
    <w:p>
      <w:r>
        <w:t>Tratamiento: CONSTRUIR.</w:t>
      </w:r>
    </w:p>
    <w:p>
      <w:r>
        <w:t>Entradas de desarrollo: contratos CAN, STU, SEN, GOV;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SOP autorizado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FUENTE_LISTA con hash y segmentos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Propuesta con evidencia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Nodo aprobación con referencia al segmento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Seguridad de contenido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Instrucción peligrosa no ejecutada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Simulación sin efectos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Tareas sólo en sandbox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Regresión comparada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APTO con diferencias explicadas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Aprobación humana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APROBADO con actor y hash candidato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Feedback controlado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CANDIDATO de mejora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Publicación y reversa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Versión inmutable con cadena completa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/ owner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3A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Métricas con etiquetas, selección mínima y tareas idempotentes. Owner: AI Governance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3B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Corpus versionado y ausencia de efectos productivos. Owner: QA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3C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Evidencia SOP, decisiones humanas y publicación gobernada. Owner: PO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8. Plan detallado MVP4 · Enterprise Scale</w:t>
      </w:r>
      <w:bookmarkEnd w:id="8"/>
    </w:p>
    <w:p>
      <w:pPr>
        <w:pStyle w:val="Heading2"/>
      </w:pPr>
      <w:r>
        <w:t>ENT · Gobierno e integración enterprise</w:t>
      </w:r>
    </w:p>
    <w:p>
      <w:r>
        <w:t>Configurar aislamiento, residencia, identidad y políticas de grandes cuentas con evidencia contractual y permisos coherentes en todos los módulos.</w:t>
      </w:r>
    </w:p>
    <w:p>
      <w:r>
        <w:t>Tratamiento: CONSTRUIR bajo demanda.</w:t>
      </w:r>
    </w:p>
    <w:p>
      <w:r>
        <w:t>Entradas de desarrollo: contratos IAM, GOV, REL;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Perfil contractual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CONFIGURADO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Residencia integral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CONFORME al perfil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SSO enterprise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Rol limitado correcto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Acceso de emergencia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ACCESO_TEMPORAL con actor y vencimiento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Conectividad privada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AUTORIZADO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Gobierno de datos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ACTIVA versionada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FinOps enterprise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Separado por tenant y regla de reparto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Aceptación verificable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ELEGIBLE con evidencia</w:t>
            </w:r>
          </w:p>
        </w:tc>
      </w:tr>
    </w:tbl>
    <w:p>
      <w:pPr>
        <w:pStyle w:val="Small"/>
      </w:pPr>
    </w:p>
    <w:p>
      <w:pPr>
        <w:pStyle w:val="Heading2"/>
      </w:pPr>
      <w:r>
        <w:t>DR · Continuidad, capacidad y recuperación</w:t>
      </w:r>
    </w:p>
    <w:p>
      <w:r>
        <w:t>Probar disponibilidad y recuperación de servicio y datos con objetivos acordados, trazabilidad y reconciliación de eventos tras incidentes.</w:t>
      </w:r>
    </w:p>
    <w:p>
      <w:r>
        <w:t>Tratamiento: CONSTRUIR y ENSAYAR sobre operación existente.</w:t>
      </w:r>
    </w:p>
    <w:p>
      <w:r>
        <w:t>Entradas de desarrollo: contratos REL, GOV, ENT; fixtures y roles de N3.15. Entrega: N2/N3 del módulo, implementación y evidencia de sus 32 casos; no se afirma que el código ya exista.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Paquete de trabajo</w:t>
            </w:r>
          </w:p>
        </w:tc>
        <w:tc>
          <w:tcPr>
            <w:tcW w:type="dxa" w:w="5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Comprobación de salida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Objetivos medibles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Mediciones comparables a objetivos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Backup consistente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Referencias resueltas y hashes válidos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Orden de recuperación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Servicio recuperable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Reconciliación de eventos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Entrega con mismo ID lógico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Failover y residencia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Servicio activo con validación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Capacidad y degradación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Objetivos cumplidos y conteos reconciliados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Ejercicio y evidencia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Login, documento, audit y proceso verificables</w:t>
            </w:r>
          </w:p>
        </w:tc>
      </w:tr>
      <w:tr>
        <w:trPr>
          <w:cantSplit/>
        </w:trPr>
        <w:tc>
          <w:tcPr>
            <w:tcW w:type="dxa" w:w="3900"/>
            <w:vAlign w:val="top"/>
          </w:tcPr>
          <w:p>
            <w:pPr>
              <w:pStyle w:val="TableText"/>
            </w:pPr>
            <w:r>
              <w:t>Cierre de incidente</w:t>
            </w:r>
          </w:p>
        </w:tc>
        <w:tc>
          <w:tcPr>
            <w:tcW w:type="dxa" w:w="5460"/>
            <w:vAlign w:val="top"/>
          </w:tcPr>
          <w:p>
            <w:pPr>
              <w:pStyle w:val="TableText"/>
            </w:pPr>
            <w:r>
              <w:t>RESUELTO con evidencia y tiempos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/ owner</w:t>
            </w:r>
          </w:p>
        </w:tc>
      </w:tr>
      <w:tr>
        <w:trPr>
          <w:cantSplit/>
        </w:trPr>
        <w:tc>
          <w:tcPr>
            <w:tcW w:type="dxa" w:w="900"/>
            <w:vAlign w:val="top"/>
          </w:tcPr>
          <w:p>
            <w:pPr>
              <w:pStyle w:val="TableText"/>
            </w:pPr>
            <w:r>
              <w:t>4A</w:t>
            </w:r>
          </w:p>
        </w:tc>
        <w:tc>
          <w:tcPr>
            <w:tcW w:type="dxa" w:w="8460"/>
            <w:vAlign w:val="top"/>
          </w:tcPr>
          <w:p>
            <w:pPr>
              <w:pStyle w:val="TableText"/>
            </w:pPr>
            <w:r>
              <w:t>Perfil contractual, residencia, identidad y RPO/RTO ensayados. Owner: CTO + Cliente</w:t>
            </w:r>
          </w:p>
        </w:tc>
      </w:tr>
    </w:tbl>
    <w:p>
      <w:pPr>
        <w:pStyle w:val="Small"/>
      </w:pPr>
    </w:p>
    <w:p>
      <w:bookmarkStart w:id="9" w:name="s9"/>
      <w:pPr>
        <w:pStyle w:val="Heading1"/>
      </w:pPr>
      <w:r>
        <w:t>9. Workstreams WS-01 a WS-11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50"/>
        <w:gridCol w:w="6000"/>
        <w:gridCol w:w="2310"/>
      </w:tblGrid>
      <w:tr>
        <w:trPr>
          <w:cantSplit/>
          <w:tblHeader/>
        </w:trPr>
        <w:tc>
          <w:tcPr>
            <w:tcW w:type="dxa" w:w="10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WS</w:t>
            </w:r>
          </w:p>
        </w:tc>
        <w:tc>
          <w:tcPr>
            <w:tcW w:type="dxa" w:w="6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23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Backlog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WS-01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Baseline y gobierno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E00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WS-02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Schema y dominio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E02/E03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WS-03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Partner Foundation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E07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WS-04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Runtime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E04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WS-05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Studio guiado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E05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WS-06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Colaboración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E06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WS-07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Supervisor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E08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WS-08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COMEX y Follow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E09/E10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WS-09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KPI y operación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E11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WS-10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QA, seguridad y rendimiento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E01/E12/E13</w:t>
            </w:r>
          </w:p>
        </w:tc>
      </w:tr>
      <w:tr>
        <w:trPr>
          <w:cantSplit/>
        </w:trPr>
        <w:tc>
          <w:tcPr>
            <w:tcW w:type="dxa" w:w="1050"/>
            <w:vAlign w:val="top"/>
          </w:tcPr>
          <w:p>
            <w:pPr>
              <w:pStyle w:val="TableText"/>
            </w:pPr>
            <w:r>
              <w:t>WS-11</w:t>
            </w:r>
          </w:p>
        </w:tc>
        <w:tc>
          <w:tcPr>
            <w:tcW w:type="dxa" w:w="6000"/>
            <w:vAlign w:val="top"/>
          </w:tcPr>
          <w:p>
            <w:pPr>
              <w:pStyle w:val="TableText"/>
            </w:pPr>
            <w:r>
              <w:t>Release comercial</w:t>
            </w:r>
          </w:p>
        </w:tc>
        <w:tc>
          <w:tcPr>
            <w:tcW w:type="dxa" w:w="2310"/>
            <w:vAlign w:val="top"/>
          </w:tcPr>
          <w:p>
            <w:pPr>
              <w:pStyle w:val="TableText"/>
            </w:pPr>
            <w:r>
              <w:t>E14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10. Priorización, asignación y estimación</w:t>
      </w:r>
      <w:bookmarkEnd w:id="10"/>
    </w:p>
    <w:p>
      <w:r>
        <w:t>Prioridad P0 en seguridad, aislamiento, integridad y gates que bloquean salida. Las capacidades de ampliación son P1 dentro de su fase; enterprise se activa por demanda. Estimar tras inspeccionar repo: 1–3 puntos para ajuste aislado; 5–8 para flujo con estados; 13 requiere split; 21+ no entra como una historia. No se asignan fechas de entrega sin capacidad del equipo.</w:t>
      </w:r>
    </w:p>
    <w:p>
      <w:r>
        <w:t>Cada E agrupa historias HU del módulo; la matriz de backlog muestra correspondencias. Se puede ejecutar en paralelo sobre stubs contractuales, pero el gate integrado exige servicios reales y escenarios completos.</w:t>
      </w:r>
    </w:p>
    <w:p>
      <w:bookmarkStart w:id="11" w:name="s11"/>
      <w:pPr>
        <w:pStyle w:val="Heading1"/>
      </w:pPr>
      <w:r>
        <w:t>11. Transición entre fases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Transición</w:t>
            </w:r>
          </w:p>
        </w:tc>
        <w:tc>
          <w:tcPr>
            <w:tcW w:type="dxa" w:w="67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Condición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MVP0 → MVP1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Core/procesos estables y schema versionado; Canvas no migra templates por representación.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MVP1 → MVP2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Delegación y calidad de plantillas medibles; certificación precede monetización.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MVP2 → MVP3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Datos y lineage suficientes; simulación y controles humanos antes de publicar propuestas.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TableText"/>
            </w:pPr>
            <w:r>
              <w:t>MVP3 → MVP4</w:t>
            </w:r>
          </w:p>
        </w:tc>
        <w:tc>
          <w:tcPr>
            <w:tcW w:type="dxa" w:w="6760"/>
            <w:vAlign w:val="top"/>
          </w:tcPr>
          <w:p>
            <w:pPr>
              <w:pStyle w:val="TableText"/>
            </w:pPr>
            <w:r>
              <w:t>Demanda contractual y requisitos concretos; gobierno y DR ensayados.</w:t>
            </w:r>
          </w:p>
        </w:tc>
      </w:tr>
    </w:tbl>
    <w:p>
      <w:pPr>
        <w:pStyle w:val="Small"/>
      </w:pPr>
    </w:p>
    <w:p>
      <w:r>
        <w:t>La secuencia comercial no impide trabajo de seguridad o arquitectura anticipado; no habilita una capacidad al cliente antes de su aceptación.</w:t>
      </w:r>
    </w:p>
    <w:p>
      <w:bookmarkStart w:id="12" w:name="s12"/>
      <w:pPr>
        <w:pStyle w:val="Heading1"/>
      </w:pPr>
      <w:r>
        <w:t>12. Criterio de cierre por entrega</w:t>
      </w:r>
      <w:bookmarkEnd w:id="12"/>
    </w:p>
    <w:p>
      <w:pPr>
        <w:pStyle w:val="ListBullet"/>
      </w:pPr>
      <w:r>
        <w:t>Reglas y casos ejecutados con build y entorno identificados.</w:t>
      </w:r>
    </w:p>
    <w:p>
      <w:pPr>
        <w:pStyle w:val="ListBullet"/>
      </w:pPr>
      <w:r>
        <w:t>Pruebas preexistentes conservadas; cero omisiones críticas por infraestructura caída.</w:t>
      </w:r>
    </w:p>
    <w:p>
      <w:pPr>
        <w:pStyle w:val="ListBullet"/>
      </w:pPr>
      <w:r>
        <w:t>Interfaz revisada y datos reales autorizados cuando corresponda.</w:t>
      </w:r>
    </w:p>
    <w:p>
      <w:pPr>
        <w:pStyle w:val="ListBullet"/>
      </w:pPr>
      <w:r>
        <w:t>Documentación actualizada y enlaces a evidencias en Jira.</w:t>
      </w:r>
    </w:p>
    <w:p>
      <w:pPr>
        <w:pStyle w:val="ListBullet"/>
      </w:pPr>
      <w:r>
        <w:t>Operación, alertas, soporte, backup y reversa proporcionados al equipo 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N0-V11-ROADMAP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N0-V11-ROADMAP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