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N2-MVP0-V11-IAM</w:t>
      </w:r>
    </w:p>
    <w:p>
      <w:pPr>
        <w:pStyle w:val="Title"/>
      </w:pPr>
      <w:r>
        <w:t>Identidad, tenancy y colaboración externa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Admin, Partner, External User, Platform Operator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Mantener el aislamiento y SSO existentes; habilitar participación externa limitada y permisos de partner sin compartir usuarios ni bases con sistemas host.</w:t>
      </w:r>
    </w:p>
    <w:p>
      <w:r>
        <w:t>El reporte confirma SSO; delegación de partner y portal de tareas no se consideran construidos.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IAM.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sesión o assertion. Aporta registrar identidad,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Principal de A y documento de 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AUTORIZADO; contenido de A visible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Assertion de emisor permitido con usuario habilitado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SESION_NEXT creada con tenant permitido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Grant vigente para editar plantillas en 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AUTORIZADO sólo para recursos del grant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Token vigente de tarea T para aportar archivo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TAREA_ACTUALIZADA; principal externo y origen registrados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Token ya usado y confirmación recibida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Resultado previo o aviso consumido; una sola acción persistida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External User asignado a una tarea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Sólo requerimiento y documentos permitidos visibles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Invitación con destinatario validado en tarea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TOKEN_ACTIVO asociado a destinatario y recurso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Sesión expirada con formulario abierto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DENEGADO; pedir reingreso conservando borrador local no sensible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IAM;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IAM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Principal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Identidad canónica, estado y tenant; IAM; no confiar en tenant recibido sin autorización.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Grant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Partner, tenant cliente, recursos, acciones, expiración y revocación; administrador cliente.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Action token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Referencia de tarea, propósito, nonce y TTL; nunca concede navegación general.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Membership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Relación entre principal y organización; estado y roles vigentes al ejecutar cada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RE-IAM-01 Aislamiento efectivo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Derivar tenant autorizado de sesión y membresía. Aplicar control a lectura, escritura, búsqueda y descarga; rechazar cruces aunque el recurso exista.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RE-IAM-02 SSO y contexto host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Conservar SSO reportado con Follow, CIMA y Valid360. Validar emisor, audiencia, vigencia y usuario local habilitado; el host no concede permisos internos.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RE-IAM-03 Delegación explícita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El tenant cliente concede scopes y expiración a un partner. Sólo esos scopes habilitan configuración; propiedad comercial no otorga acceso permanente a datos.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RE-IAM-04 Acción externa de propósito único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Vincular token a una tarea y acción autorizada. TTL se evalúa en servidor; fixture de QA usa 15 minutos. Token no permite abrir listado de expedientes.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RE-IAM-05 Revocación y consumo atómico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Consultar revocación antes del efecto. El token de un uso se consume en la misma unidad de consistencia que la acción; reintento no repite efectos.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RE-IAM-06 Mínimo privilegio visible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Separar el contenido de la tarea de notas internas, otras tareas, métricas de costos y reglas administrativas. El control se aplica a API además de UI.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RE-IAM-07 Invitación y reemisión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reemisión invalida el token anterior cuando la política sea single-active. Destinatario debe estar asociado a la tarea; cambios quedan auditados.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RE-IAM-08 Sesión y seguridad de navegador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No introducir claves permanentes de servicio en navegador. Expiración, logout y autorización de deep links deben preservar la frontera entre host y NEXT.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Conservar ingreso existente; nuevo portal de acción externa con alcance limitado y administración de grants.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N3-MVP0-V11-IAM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HU-IAM-01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El reporte confirma SSO; delegación de partner y portal de tareas no se consideran construidos.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N2-MVP0-V11-IAM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N2-MVP0-V11-IAM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