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N3-MVP0-V11-COM</w:t>
      </w:r>
    </w:p>
    <w:p>
      <w:pPr>
        <w:pStyle w:val="Title"/>
      </w:pPr>
      <w:r>
        <w:t>COMEX, overlays y conector Follow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HU-COM-01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Integrador, Operador COMEX, Process Admin;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N2-MVP0-V11-COM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Convertir biblioteca COMEX en procesos probados y enlazarlos a referencias canónicas de Follow sin copiar maestros ni asumir APIs no confirmadas.</w:t>
      </w:r>
    </w:p>
    <w:p>
      <w:r>
        <w:t>CONSTRUIR plantillas ejecutables; CONSERVAR transportes SSO/webhook. IDs canónicos y contrato físico deben confirmarse en integración; no inventar tablas Follow.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DOC, STU, WFL, SUP, IAM.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Convertir biblioteca COMEX en procesos probados y enlazarlos a referencias canónicas de Follow sin copiar maestros ni asumir APIs no confirmadas.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selector de plantilla recomendada y ficha de readiness; navegar al proceso desde Follow vía permiso existente.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Contexto canónico</w:t>
      </w:r>
    </w:p>
    <w:p>
      <w:pPr>
        <w:pStyle w:val="ListBullet"/>
      </w:pPr>
      <w:r>
        <w:t>Biblioteca de catorce bases</w:t>
      </w:r>
    </w:p>
    <w:p>
      <w:pPr>
        <w:pStyle w:val="ListBullet"/>
      </w:pPr>
      <w:r>
        <w:t>Overlays por atributos</w:t>
      </w:r>
    </w:p>
    <w:p>
      <w:pPr>
        <w:pStyle w:val="ListBullet"/>
      </w:pPr>
      <w:r>
        <w:t>Composición multimodal</w:t>
      </w:r>
    </w:p>
    <w:p>
      <w:pPr>
        <w:pStyle w:val="ListBullet"/>
      </w:pPr>
      <w:r>
        <w:t>Correspondencia SRP126 y SRP127</w:t>
      </w:r>
    </w:p>
    <w:p>
      <w:pPr>
        <w:pStyle w:val="ListBullet"/>
      </w:pPr>
      <w:r>
        <w:t>Duplicados y reconciliación</w:t>
      </w:r>
    </w:p>
    <w:p>
      <w:pPr>
        <w:pStyle w:val="ListBullet"/>
      </w:pPr>
      <w:r>
        <w:t>Resultado explicable</w:t>
      </w:r>
    </w:p>
    <w:p>
      <w:pPr>
        <w:pStyle w:val="ListBullet"/>
      </w:pPr>
      <w:r>
        <w:t>Entregas a Follow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Nuevo selector de plantilla recomendada y ficha de readiness; navegar al proceso desde Follow vía permiso existente.</w:t>
      </w:r>
    </w:p>
    <w:p>
      <w:r>
        <w:t>QA: usar fixtures FX-COM-01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COM: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Contexto Follow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Contexto. Salida: Contexto logístico normalizado.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mapping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Contexto logístico normalizado. Salida: Valores válidos o errores de mapping.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Recomendar base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Valores válidos o errores de mapping. Salida: Candidatos compatibles y motivo.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Aplicar overlays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Candidatos compatibles y motivo. Salida: Composición sin duplicar obligaciones.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Crear instancia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Composición sin duplicar obligaciones. Salida: Instancia vinculada a operación Follow.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Evaluar readiness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Instancia vinculada a operación Follow. Salida: Estado documental y bloqueos.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Notificar a Follow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Integrador. Entrada: Estado documental y bloqueos. Salida: Webhook confirmado o en retry con correlación.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RE-COM-01 · Contexto canónico</w:t>
      </w:r>
    </w:p>
    <w:p>
      <w:r>
        <w:t>Exigir source, tenant y subject_ref inequívocos; los códigos externos conservan significado de Follow. No usar nombre libre de carga como identificador.</w:t>
      </w:r>
    </w:p>
    <w:p>
      <w:pPr>
        <w:pStyle w:val="Small"/>
      </w:pPr>
      <w:r>
        <w:t>Validación: QA-COM-01 a QA-COM-04. La primera prueba confirma la ruta habilitada y las restantes ejercitan límites, alternativas o fallos concretos.</w:t>
      </w:r>
    </w:p>
    <w:p>
      <w:pPr>
        <w:pStyle w:val="Heading2"/>
      </w:pPr>
      <w:r>
        <w:t>RE-COM-02 · Biblioteca de catorce bases</w:t>
      </w:r>
    </w:p>
    <w:p>
      <w:r>
        <w:t>Mantener un registro de las catorce bases del pack con dirección, modo, documentos y pruebas. No multiplicar bases por cada atributo de carga.</w:t>
      </w:r>
    </w:p>
    <w:p>
      <w:pPr>
        <w:pStyle w:val="Small"/>
      </w:pPr>
      <w:r>
        <w:t>Validación: QA-COM-05 a QA-COM-08. La primera prueba confirma la ruta habilitada y las restantes ejercitan límites, alternativas o fallos concretos.</w:t>
      </w:r>
    </w:p>
    <w:p>
      <w:pPr>
        <w:pStyle w:val="Heading2"/>
      </w:pPr>
      <w:r>
        <w:t>RE-COM-03 · Overlays por atributos</w:t>
      </w:r>
    </w:p>
    <w:p>
      <w:r>
        <w:t>Reefer, peligrosa y demás atributos agregan obligaciones compatibles sobre base. La recomendación muestra por qué cada overlay fue elegido.</w:t>
      </w:r>
    </w:p>
    <w:p>
      <w:pPr>
        <w:pStyle w:val="Small"/>
      </w:pPr>
      <w:r>
        <w:t>Validación: QA-COM-09 a QA-COM-12. La primera prueba confirma la ruta habilitada y las restantes ejercitan límites, alternativas o fallos concretos.</w:t>
      </w:r>
    </w:p>
    <w:p>
      <w:pPr>
        <w:pStyle w:val="Heading2"/>
      </w:pPr>
      <w:r>
        <w:t>RE-COM-04 · Composición multimodal</w:t>
      </w:r>
    </w:p>
    <w:p>
      <w:r>
        <w:t>Cada tramo conserva documentos, actores y transferencia de responsabilidad. El cierre de un tramo no cierra los pendientes del siguiente.</w:t>
      </w:r>
    </w:p>
    <w:p>
      <w:pPr>
        <w:pStyle w:val="Small"/>
      </w:pPr>
      <w:r>
        <w:t>Validación: QA-COM-13 a QA-COM-16. La primera prueba confirma la ruta habilitada y las restantes ejercitan límites, alternativas o fallos concretos.</w:t>
      </w:r>
    </w:p>
    <w:p>
      <w:pPr>
        <w:pStyle w:val="Heading2"/>
      </w:pPr>
      <w:r>
        <w:t>RE-COM-05 · Correspondencia SRP126 y SRP127</w:t>
      </w:r>
    </w:p>
    <w:p>
      <w:r>
        <w:t>SRP126 refiere selección/configuración de plantillas; SRP127 refiere verificaciones. NEXT mantiene definición, evidencia y resultado documental; Follow conserva operación logística.</w:t>
      </w:r>
    </w:p>
    <w:p>
      <w:pPr>
        <w:pStyle w:val="Small"/>
      </w:pPr>
      <w:r>
        <w:t>Validación: QA-COM-17 a QA-COM-20. La primera prueba confirma la ruta habilitada y las restantes ejercitan límites, alternativas o fallos concretos.</w:t>
      </w:r>
    </w:p>
    <w:p>
      <w:pPr>
        <w:pStyle w:val="Heading2"/>
      </w:pPr>
      <w:r>
        <w:t>RE-COM-06 · Duplicados y reconciliación</w:t>
      </w:r>
    </w:p>
    <w:p>
      <w:r>
        <w:t>La misma intención externa produce una instancia. Eventos fuera de orden no revierten una revisión más nueva; reconciliar por versión y referencia, no por hora de llegada.</w:t>
      </w:r>
    </w:p>
    <w:p>
      <w:pPr>
        <w:pStyle w:val="Small"/>
      </w:pPr>
      <w:r>
        <w:t>Validación: QA-COM-21 a QA-COM-24. La primera prueba confirma la ruta habilitada y las restantes ejercitan límites, alternativas o fallos concretos.</w:t>
      </w:r>
    </w:p>
    <w:p>
      <w:pPr>
        <w:pStyle w:val="Heading2"/>
      </w:pPr>
      <w:r>
        <w:t>RE-COM-07 · Resultado explicable</w:t>
      </w:r>
    </w:p>
    <w:p>
      <w:r>
        <w:t>Readiness expresa obligaciones cumplidas y faltantes por documento/tramo. Una dispensa se devuelve explícitamente, no como documento válido inexistente.</w:t>
      </w:r>
    </w:p>
    <w:p>
      <w:pPr>
        <w:pStyle w:val="Small"/>
      </w:pPr>
      <w:r>
        <w:t>Validación: QA-COM-25 a QA-COM-28. La primera prueba confirma la ruta habilitada y las restantes ejercitan límites, alternativas o fallos concretos.</w:t>
      </w:r>
    </w:p>
    <w:p>
      <w:pPr>
        <w:pStyle w:val="Heading2"/>
      </w:pPr>
      <w:r>
        <w:t>RE-COM-08 · Entregas a Follow</w:t>
      </w:r>
    </w:p>
    <w:p>
      <w:r>
        <w:t>Usar entrega firmada y reintentos existentes; el estado de entrega se separa del resultado documental. La caída del receptor no revierte la validación.</w:t>
      </w:r>
    </w:p>
    <w:p>
      <w:pPr>
        <w:pStyle w:val="Small"/>
      </w:pPr>
      <w:r>
        <w:t>Validación: QA-COM-29 a QA-COM-32.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Contexto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source, tenant, subject_ref, modalidad, dirección y referencias canónicas; integrador.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Pack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Catorce bases de proceso, overlays y subprocesos; dueño de producto COMEX.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Mapping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Identificador externo a concepto funcional; versión y vigencia.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Readiness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Estado documental y motivos por instancia; no equivale a autorización logística total.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SIN_CONTEXTO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contexto válido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RECOMENDADO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RECOMENDADO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confirmación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INSTANCIADO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INSTANCIADO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pendientes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NO_LISTO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NO_LISTO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requisitos satisfechos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LISTO_DOCUMENTAL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LISTO_DOCUMENTAL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nueva evidencia inválida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CBG-COM-01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Convertir biblioteca COMEX en procesos probados y enlazarlos a referencias canónicas de Follow sin copiar maestros ni asumir APIs no confirmadas.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CBG-COM-02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CBG-COM-03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RE-COM-01 · Contexto canónico</w:t>
      </w:r>
    </w:p>
    <w:p>
      <w:pPr>
        <w:pStyle w:val="Heading3"/>
      </w:pPr>
      <w:r>
        <w:t>CP-COM-01 / QA-COM-01</w:t>
      </w:r>
    </w:p>
    <w:p>
      <w:r>
        <w:t>Dado: source Follow, tenant A y subject_ref C100 válidos. Fixture FX-COM-01.</w:t>
      </w:r>
    </w:p>
    <w:p>
      <w:r>
        <w:t>Cuando: Solicitar recomendación. Entonces: CONTEXTO_VALIDO enlazado a C100.</w:t>
      </w:r>
    </w:p>
    <w:p>
      <w:pPr>
        <w:pStyle w:val="Small"/>
      </w:pPr>
      <w:r>
        <w:t>Regla RE-COM-01 · Historia HU-COM-01.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CP-COM-02 / QA-COM-02</w:t>
      </w:r>
    </w:p>
    <w:p>
      <w:r>
        <w:t>Dado: subject_ref ausente. Fixture FX-COM-02.</w:t>
      </w:r>
    </w:p>
    <w:p>
      <w:r>
        <w:t>Cuando: Solicitar proceso. Entonces: BLOQUEADO por referencia faltante.</w:t>
      </w:r>
    </w:p>
    <w:p>
      <w:pPr>
        <w:pStyle w:val="Small"/>
      </w:pPr>
      <w:r>
        <w:t>Regla RE-COM-01 · Historia HU-COM-01.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CP-COM-03 / QA-COM-03</w:t>
      </w:r>
    </w:p>
    <w:p>
      <w:r>
        <w:t>Dado: ID externo desconocido en mapping. Fixture FX-COM-03.</w:t>
      </w:r>
    </w:p>
    <w:p>
      <w:r>
        <w:t>Cuando: Recomendar plantilla. Entonces: REVISION_MAPPING; no sustituir por semejanza de nombre.</w:t>
      </w:r>
    </w:p>
    <w:p>
      <w:pPr>
        <w:pStyle w:val="Small"/>
      </w:pPr>
      <w:r>
        <w:t>Regla RE-COM-01 · Historia HU-COM-01.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CP-COM-04 / QA-COM-04</w:t>
      </w:r>
    </w:p>
    <w:p>
      <w:r>
        <w:t>Dado: Mismo subject_ref en dos tenants. Fixture FX-COM-04.</w:t>
      </w:r>
    </w:p>
    <w:p>
      <w:r>
        <w:t>Cuando: Crear procesos autorizados. Entonces: Instancias separadas por tenant y source.</w:t>
      </w:r>
    </w:p>
    <w:p>
      <w:pPr>
        <w:pStyle w:val="Small"/>
      </w:pPr>
      <w:r>
        <w:t>Regla RE-COM-01 · Historia HU-COM-01.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RE-COM-02 · Biblioteca de catorce bases</w:t>
      </w:r>
    </w:p>
    <w:p>
      <w:pPr>
        <w:pStyle w:val="Heading3"/>
      </w:pPr>
      <w:r>
        <w:t>CP-COM-05 / QA-COM-05</w:t>
      </w:r>
    </w:p>
    <w:p>
      <w:r>
        <w:t>Dado: Exportación terrestre con base activa. Fixture FX-COM-05.</w:t>
      </w:r>
    </w:p>
    <w:p>
      <w:r>
        <w:t>Cuando: Recomendar. Entonces: Base terrestre exportación seleccionada.</w:t>
      </w:r>
    </w:p>
    <w:p>
      <w:pPr>
        <w:pStyle w:val="Small"/>
      </w:pPr>
      <w:r>
        <w:t>Regla RE-COM-02 · Historia HU-COM-02.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CP-COM-06 / QA-COM-06</w:t>
      </w:r>
    </w:p>
    <w:p>
      <w:r>
        <w:t>Dado: Importación aérea con base activa. Fixture FX-COM-06.</w:t>
      </w:r>
    </w:p>
    <w:p>
      <w:r>
        <w:t>Cuando: Recomendar. Entonces: Base aérea importación seleccionada.</w:t>
      </w:r>
    </w:p>
    <w:p>
      <w:pPr>
        <w:pStyle w:val="Small"/>
      </w:pPr>
      <w:r>
        <w:t>Regla RE-COM-02 · Historia HU-COM-02.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CP-COM-07 / QA-COM-07</w:t>
      </w:r>
    </w:p>
    <w:p>
      <w:r>
        <w:t>Dado: Tránsito con cambio de modo no cubierto. Fixture FX-COM-07.</w:t>
      </w:r>
    </w:p>
    <w:p>
      <w:r>
        <w:t>Cuando: Recomendar. Entonces: REVISION de composición; no asignar base incorrecta.</w:t>
      </w:r>
    </w:p>
    <w:p>
      <w:pPr>
        <w:pStyle w:val="Small"/>
      </w:pPr>
      <w:r>
        <w:t>Regla RE-COM-02 · Historia HU-COM-02.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CP-COM-08 / QA-COM-08</w:t>
      </w:r>
    </w:p>
    <w:p>
      <w:r>
        <w:t>Dado: Pack contiene trece bases probadas de catorce. Fixture FX-COM-08.</w:t>
      </w:r>
    </w:p>
    <w:p>
      <w:r>
        <w:t>Cuando: Solicitar gate comercial. Entonces: GATE_BLOQUEADO por base faltante.</w:t>
      </w:r>
    </w:p>
    <w:p>
      <w:pPr>
        <w:pStyle w:val="Small"/>
      </w:pPr>
      <w:r>
        <w:t>Regla RE-COM-02 · Historia HU-COM-02.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RE-COM-03 · Overlays por atributos</w:t>
      </w:r>
    </w:p>
    <w:p>
      <w:pPr>
        <w:pStyle w:val="Heading3"/>
      </w:pPr>
      <w:r>
        <w:t>CP-COM-09 / QA-COM-09</w:t>
      </w:r>
    </w:p>
    <w:p>
      <w:r>
        <w:t>Dado: Carga reefer con temperatura requerida. Fixture FX-COM-09.</w:t>
      </w:r>
    </w:p>
    <w:p>
      <w:r>
        <w:t>Cuando: Componer. Entonces: Overlay reefer y requisito de temperatura añadidos.</w:t>
      </w:r>
    </w:p>
    <w:p>
      <w:pPr>
        <w:pStyle w:val="Small"/>
      </w:pPr>
      <w:r>
        <w:t>Regla RE-COM-03 · Historia HU-COM-03.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CP-COM-10 / QA-COM-10</w:t>
      </w:r>
    </w:p>
    <w:p>
      <w:r>
        <w:t>Dado: Carga peligrosa DG. Fixture FX-COM-10.</w:t>
      </w:r>
    </w:p>
    <w:p>
      <w:r>
        <w:t>Cuando: Componer. Entonces: Overlay DG y evidencia obligatoria añadidos.</w:t>
      </w:r>
    </w:p>
    <w:p>
      <w:pPr>
        <w:pStyle w:val="Small"/>
      </w:pPr>
      <w:r>
        <w:t>Regla RE-COM-03 · Historia HU-COM-03.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CP-COM-11 / QA-COM-11</w:t>
      </w:r>
    </w:p>
    <w:p>
      <w:r>
        <w:t>Dado: Reefer y DG simultáneos compatibles. Fixture FX-COM-11.</w:t>
      </w:r>
    </w:p>
    <w:p>
      <w:r>
        <w:t>Cuando: Componer. Entonces: Ambos overlays; lista unificada sin duplicados.</w:t>
      </w:r>
    </w:p>
    <w:p>
      <w:pPr>
        <w:pStyle w:val="Small"/>
      </w:pPr>
      <w:r>
        <w:t>Regla RE-COM-03 · Historia HU-COM-03.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CP-COM-12 / QA-COM-12</w:t>
      </w:r>
    </w:p>
    <w:p>
      <w:r>
        <w:t>Dado: Atributo desconocido por mapping. Fixture FX-COM-12.</w:t>
      </w:r>
    </w:p>
    <w:p>
      <w:r>
        <w:t>Cuando: Componer. Entonces: REVISION; no omitir silenciosamente el atributo.</w:t>
      </w:r>
    </w:p>
    <w:p>
      <w:pPr>
        <w:pStyle w:val="Small"/>
      </w:pPr>
      <w:r>
        <w:t>Regla RE-COM-03 · Historia HU-COM-03.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RE-COM-04 · Composición multimodal</w:t>
      </w:r>
    </w:p>
    <w:p>
      <w:pPr>
        <w:pStyle w:val="Heading3"/>
      </w:pPr>
      <w:r>
        <w:t>CP-COM-13 / QA-COM-13</w:t>
      </w:r>
    </w:p>
    <w:p>
      <w:r>
        <w:t>Dado: Road más Sea exportación. Fixture FX-COM-13.</w:t>
      </w:r>
    </w:p>
    <w:p>
      <w:r>
        <w:t>Cuando: Crear composición. Entonces: Dos tramos y handoff identificados.</w:t>
      </w:r>
    </w:p>
    <w:p>
      <w:pPr>
        <w:pStyle w:val="Small"/>
      </w:pPr>
      <w:r>
        <w:t>Regla RE-COM-04 · Historia HU-COM-04.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CP-COM-14 / QA-COM-14</w:t>
      </w:r>
    </w:p>
    <w:p>
      <w:r>
        <w:t>Dado: Road más Air con documento aéreo ausente. Fixture FX-COM-14.</w:t>
      </w:r>
    </w:p>
    <w:p>
      <w:r>
        <w:t>Cuando: Evaluar readiness total. Entonces: NO_LISTO; señalar tramo aéreo.</w:t>
      </w:r>
    </w:p>
    <w:p>
      <w:pPr>
        <w:pStyle w:val="Small"/>
      </w:pPr>
      <w:r>
        <w:t>Regla RE-COM-04 · Historia HU-COM-04.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CP-COM-15 / QA-COM-15</w:t>
      </w:r>
    </w:p>
    <w:p>
      <w:r>
        <w:t>Dado: Documento marítimo asociado al tramo terrestre. Fixture FX-COM-15.</w:t>
      </w:r>
    </w:p>
    <w:p>
      <w:r>
        <w:t>Cuando: Validar asociación. Entonces: REVISION por segmento incorrecto.</w:t>
      </w:r>
    </w:p>
    <w:p>
      <w:pPr>
        <w:pStyle w:val="Small"/>
      </w:pPr>
      <w:r>
        <w:t>Regla RE-COM-04 · Historia HU-COM-04.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CP-COM-16 / QA-COM-16</w:t>
      </w:r>
    </w:p>
    <w:p>
      <w:r>
        <w:t>Dado: Tramo terrestre completo y marítimo abierto. Fixture FX-COM-16.</w:t>
      </w:r>
    </w:p>
    <w:p>
      <w:r>
        <w:t>Cuando: Cerrar tramo terrestre. Entonces: Tramo completado; proceso general ACTIVO.</w:t>
      </w:r>
    </w:p>
    <w:p>
      <w:pPr>
        <w:pStyle w:val="Small"/>
      </w:pPr>
      <w:r>
        <w:t>Regla RE-COM-04 · Historia HU-COM-04.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RE-COM-05 · Correspondencia SRP126 y SRP127</w:t>
      </w:r>
    </w:p>
    <w:p>
      <w:pPr>
        <w:pStyle w:val="Heading3"/>
      </w:pPr>
      <w:r>
        <w:t>CP-COM-17 / QA-COM-17</w:t>
      </w:r>
    </w:p>
    <w:p>
      <w:r>
        <w:t>Dado: Follow solicita catálogo autorizado. Fixture FX-COM-17.</w:t>
      </w:r>
    </w:p>
    <w:p>
      <w:r>
        <w:t>Cuando: Consultar. Entonces: Sólo bases/overlays disponibles para tenant.</w:t>
      </w:r>
    </w:p>
    <w:p>
      <w:pPr>
        <w:pStyle w:val="Small"/>
      </w:pPr>
      <w:r>
        <w:t>Regla RE-COM-05 · Historia HU-COM-05.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CP-COM-18 / QA-COM-18</w:t>
      </w:r>
    </w:p>
    <w:p>
      <w:r>
        <w:t>Dado: Follow solicita verificación de documento autorizado. Fixture FX-COM-18.</w:t>
      </w:r>
    </w:p>
    <w:p>
      <w:r>
        <w:t>Cuando: Validar. Entonces: Resultado con evidencia y referencia documental.</w:t>
      </w:r>
    </w:p>
    <w:p>
      <w:pPr>
        <w:pStyle w:val="Small"/>
      </w:pPr>
      <w:r>
        <w:t>Regla RE-COM-05 · Historia HU-COM-05.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CP-COM-19 / QA-COM-19</w:t>
      </w:r>
    </w:p>
    <w:p>
      <w:r>
        <w:t>Dado: Resultado documental LISTO. Fixture FX-COM-19.</w:t>
      </w:r>
    </w:p>
    <w:p>
      <w:r>
        <w:t>Cuando: Notificar Follow. Entonces: Evento de readiness, sin marcar entrega logística completada.</w:t>
      </w:r>
    </w:p>
    <w:p>
      <w:pPr>
        <w:pStyle w:val="Small"/>
      </w:pPr>
      <w:r>
        <w:t>Regla RE-COM-05 · Historia HU-COM-05.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CP-COM-20 / QA-COM-20</w:t>
      </w:r>
    </w:p>
    <w:p>
      <w:r>
        <w:t>Dado: Follow cambia maestro de carga. Fixture FX-COM-20.</w:t>
      </w:r>
    </w:p>
    <w:p>
      <w:r>
        <w:t>Cuando: Actualizar mapping versionado. Entonces: Nuevas recomendaciones usan versión nueva; instancias conservan snapshot.</w:t>
      </w:r>
    </w:p>
    <w:p>
      <w:pPr>
        <w:pStyle w:val="Small"/>
      </w:pPr>
      <w:r>
        <w:t>Regla RE-COM-05 · Historia HU-COM-05.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RE-COM-06 · Duplicados y reconciliación</w:t>
      </w:r>
    </w:p>
    <w:p>
      <w:pPr>
        <w:pStyle w:val="Heading3"/>
      </w:pPr>
      <w:r>
        <w:t>CP-COM-21 / QA-COM-21</w:t>
      </w:r>
    </w:p>
    <w:p>
      <w:r>
        <w:t>Dado: Solicitud duplicada de C100 con misma clave. Fixture FX-COM-21.</w:t>
      </w:r>
    </w:p>
    <w:p>
      <w:r>
        <w:t>Cuando: Crear instancia. Entonces: Misma instancia; cero duplicados.</w:t>
      </w:r>
    </w:p>
    <w:p>
      <w:pPr>
        <w:pStyle w:val="Small"/>
      </w:pPr>
      <w:r>
        <w:t>Regla RE-COM-06 · Historia HU-COM-06.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CP-COM-22 / QA-COM-22</w:t>
      </w:r>
    </w:p>
    <w:p>
      <w:r>
        <w:t>Dado: Actualización revisión 3 llega antes que revisión 2. Fixture FX-COM-22.</w:t>
      </w:r>
    </w:p>
    <w:p>
      <w:r>
        <w:t>Cuando: Aplicar ambas. Entonces: Mantener revisión 3; registrar obsoleta 2.</w:t>
      </w:r>
    </w:p>
    <w:p>
      <w:pPr>
        <w:pStyle w:val="Small"/>
      </w:pPr>
      <w:r>
        <w:t>Regla RE-COM-06 · Historia HU-COM-06.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CP-COM-23 / QA-COM-23</w:t>
      </w:r>
    </w:p>
    <w:p>
      <w:r>
        <w:t>Dado: Timeout después de creación exitosa. Fixture FX-COM-23.</w:t>
      </w:r>
    </w:p>
    <w:p>
      <w:r>
        <w:t>Cuando: Repetir desde Follow. Entonces: Recuperar instancia existente.</w:t>
      </w:r>
    </w:p>
    <w:p>
      <w:pPr>
        <w:pStyle w:val="Small"/>
      </w:pPr>
      <w:r>
        <w:t>Regla RE-COM-06 · Historia HU-COM-06.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CP-COM-24 / QA-COM-24</w:t>
      </w:r>
    </w:p>
    <w:p>
      <w:r>
        <w:t>Dado: Referencia de instancia eliminada lógicamente en host. Fixture FX-COM-24.</w:t>
      </w:r>
    </w:p>
    <w:p>
      <w:r>
        <w:t>Cuando: Reconciliar. Entonces: Marcar vínculo a revisar; no borrar expediente automáticamente.</w:t>
      </w:r>
    </w:p>
    <w:p>
      <w:pPr>
        <w:pStyle w:val="Small"/>
      </w:pPr>
      <w:r>
        <w:t>Regla RE-COM-06 · Historia HU-COM-06.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RE-COM-07 · Resultado explicable</w:t>
      </w:r>
    </w:p>
    <w:p>
      <w:pPr>
        <w:pStyle w:val="Heading3"/>
      </w:pPr>
      <w:r>
        <w:t>CP-COM-25 / QA-COM-25</w:t>
      </w:r>
    </w:p>
    <w:p>
      <w:r>
        <w:t>Dado: Todos requisitos obligatorios completos. Fixture FX-COM-25.</w:t>
      </w:r>
    </w:p>
    <w:p>
      <w:r>
        <w:t>Cuando: Calcular readiness. Entonces: LISTO_DOCUMENTAL con versión de reglas.</w:t>
      </w:r>
    </w:p>
    <w:p>
      <w:pPr>
        <w:pStyle w:val="Small"/>
      </w:pPr>
      <w:r>
        <w:t>Regla RE-COM-07 · Historia HU-COM-07.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CP-COM-26 / QA-COM-26</w:t>
      </w:r>
    </w:p>
    <w:p>
      <w:r>
        <w:t>Dado: Factura requerida ausente. Fixture FX-COM-26.</w:t>
      </w:r>
    </w:p>
    <w:p>
      <w:r>
        <w:t>Cuando: Calcular. Entonces: NO_LISTO y requisito factura identificado.</w:t>
      </w:r>
    </w:p>
    <w:p>
      <w:pPr>
        <w:pStyle w:val="Small"/>
      </w:pPr>
      <w:r>
        <w:t>Regla RE-COM-07 · Historia HU-COM-07.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CP-COM-27 / QA-COM-27</w:t>
      </w:r>
    </w:p>
    <w:p>
      <w:r>
        <w:t>Dado: Requisito dispensado por rol permitido. Fixture FX-COM-27.</w:t>
      </w:r>
    </w:p>
    <w:p>
      <w:r>
        <w:t>Cuando: Calcular. Entonces: LISTO_CON_DISPENSA con motivo autorizado.</w:t>
      </w:r>
    </w:p>
    <w:p>
      <w:pPr>
        <w:pStyle w:val="Small"/>
      </w:pPr>
      <w:r>
        <w:t>Regla RE-COM-07 · Historia HU-COM-07.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CP-COM-28 / QA-COM-28</w:t>
      </w:r>
    </w:p>
    <w:p>
      <w:r>
        <w:t>Dado: Usuario Follow no autorizado al expediente. Fixture FX-COM-28.</w:t>
      </w:r>
    </w:p>
    <w:p>
      <w:r>
        <w:t>Cuando: Consultar readiness. Entonces: DENEGADO; no revelar faltantes.</w:t>
      </w:r>
    </w:p>
    <w:p>
      <w:pPr>
        <w:pStyle w:val="Small"/>
      </w:pPr>
      <w:r>
        <w:t>Regla RE-COM-07 · Historia HU-COM-07.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RE-COM-08 · Entregas a Follow</w:t>
      </w:r>
    </w:p>
    <w:p>
      <w:pPr>
        <w:pStyle w:val="Heading3"/>
      </w:pPr>
      <w:r>
        <w:t>CP-COM-29 / QA-COM-29</w:t>
      </w:r>
    </w:p>
    <w:p>
      <w:r>
        <w:t>Dado: Readiness calculado y receptor devuelve ACK. Fixture FX-COM-29.</w:t>
      </w:r>
    </w:p>
    <w:p>
      <w:r>
        <w:t>Cuando: Entregar evento. Entonces: ENTREGADO; evento conserva resultado.</w:t>
      </w:r>
    </w:p>
    <w:p>
      <w:pPr>
        <w:pStyle w:val="Small"/>
      </w:pPr>
      <w:r>
        <w:t>Regla RE-COM-08 · Historia HU-COM-08.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CP-COM-30 / QA-COM-30</w:t>
      </w:r>
    </w:p>
    <w:p>
      <w:r>
        <w:t>Dado: Receptor devuelve timeout. Fixture FX-COM-30.</w:t>
      </w:r>
    </w:p>
    <w:p>
      <w:r>
        <w:t>Cuando: Entregar. Entonces: PENDIENTE_REINTENTO; readiness no cambia.</w:t>
      </w:r>
    </w:p>
    <w:p>
      <w:pPr>
        <w:pStyle w:val="Small"/>
      </w:pPr>
      <w:r>
        <w:t>Regla RE-COM-08 · Historia HU-COM-08.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CP-COM-31 / QA-COM-31</w:t>
      </w:r>
    </w:p>
    <w:p>
      <w:r>
        <w:t>Dado: Receptor duplicó ACK. Fixture FX-COM-31.</w:t>
      </w:r>
    </w:p>
    <w:p>
      <w:r>
        <w:t>Cuando: Procesar callback. Entonces: Una entrega confirmada.</w:t>
      </w:r>
    </w:p>
    <w:p>
      <w:pPr>
        <w:pStyle w:val="Small"/>
      </w:pPr>
      <w:r>
        <w:t>Regla RE-COM-08 · Historia HU-COM-08.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CP-COM-32 / QA-COM-32</w:t>
      </w:r>
    </w:p>
    <w:p>
      <w:r>
        <w:t>Dado: Intentos agotados con receptor caído. Fixture FX-COM-32.</w:t>
      </w:r>
    </w:p>
    <w:p>
      <w:r>
        <w:t>Cuando: Cerrar ciclo de envío. Entonces: DLQ con replay autorizado y mismo evento lógico.</w:t>
      </w:r>
    </w:p>
    <w:p>
      <w:pPr>
        <w:pStyle w:val="Small"/>
      </w:pPr>
      <w:r>
        <w:t>Regla RE-COM-08 · Historia HU-COM-08.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contexto canónico para exigir source, tenant y subject_ref inequívocos; los códigos externos conservan significado de follow.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biblioteca de catorce bases para mantener un registro de las catorce bases del pack con dirección, modo, documentos y pruebas.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overlays por atributos para reefer, peligrosa y demás atributos agregan obligaciones compatibles sobre base.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composición multimodal para cada tramo conserva documentos, actores y transferencia de responsabilidad.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correspondencia srp126 y srp127 para srp126 refiere selección/configuración de plantillas; srp127 refiere verificaciones.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duplicados y reconciliación para la misma intención externa produce una instancia.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resultado explicable para readiness expresa obligaciones cumplidas y faltantes por documento/tramo.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HU-COM-08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Integrador, quiero entregas a follow para usar entrega firmada y reintentos existentes; el estado de entrega se separa del resultado documental.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CP/QA-COM-29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QA-COM;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DOC, STU, WFL, SUP, IAM;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FX-COM-01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selector de plantilla recomendada y ficha de readiness; navegar al proceso desde Follow vía permiso existente.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Contexto Follow → Notificar a Follow;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Contexto canónico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COM,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HU-COM-01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IDs canónicos y contrato físico deben confirmarse en integración; no inventar tablas Follow.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N3-MVP0-V11-COM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