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N3-MVP0-V11-IAM</w:t>
      </w:r>
    </w:p>
    <w:p>
      <w:pPr>
        <w:pStyle w:val="Title"/>
      </w:pPr>
      <w:r>
        <w:t>Identidad, tenancy y colaboración externa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HU-IAM-01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Tenant Admin, Partner, External User, Platform Operator;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N2-MVP0-V11-IAM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Mantener el aislamiento y SSO existentes; habilitar participación externa limitada y permisos de partner sin compartir usuarios ni bases con sistemas host.</w:t>
      </w:r>
    </w:p>
    <w:p>
      <w:r>
        <w:t>CONSERVAR IAM/SSO; CONSTRUIR delegación y tareas externas. El reporte confirma SSO; delegación de partner y portal de tareas no se consideran construidos.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Mantener el aislamiento y SSO existentes; habilitar participación externa limitada y permisos de partner sin compartir usuarios ni bases con sistemas host.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Conservar ingreso existente; nuevo portal de acción externa con alcance limitado y administración de grants.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Aislamiento efectivo</w:t>
      </w:r>
    </w:p>
    <w:p>
      <w:pPr>
        <w:pStyle w:val="ListBullet"/>
      </w:pPr>
      <w:r>
        <w:t>SSO y contexto host</w:t>
      </w:r>
    </w:p>
    <w:p>
      <w:pPr>
        <w:pStyle w:val="ListBullet"/>
      </w:pPr>
      <w:r>
        <w:t>Delegación explícita</w:t>
      </w:r>
    </w:p>
    <w:p>
      <w:pPr>
        <w:pStyle w:val="ListBullet"/>
      </w:pPr>
      <w:r>
        <w:t>Acción externa de propósito único</w:t>
      </w:r>
    </w:p>
    <w:p>
      <w:pPr>
        <w:pStyle w:val="ListBullet"/>
      </w:pPr>
      <w:r>
        <w:t>Revocación y consumo atómico</w:t>
      </w:r>
    </w:p>
    <w:p>
      <w:pPr>
        <w:pStyle w:val="ListBullet"/>
      </w:pPr>
      <w:r>
        <w:t>Mínimo privilegio visible</w:t>
      </w:r>
    </w:p>
    <w:p>
      <w:pPr>
        <w:pStyle w:val="ListBullet"/>
      </w:pPr>
      <w:r>
        <w:t>Invitación y reemisión</w:t>
      </w:r>
    </w:p>
    <w:p>
      <w:pPr>
        <w:pStyle w:val="ListBullet"/>
      </w:pPr>
      <w:r>
        <w:t>Sesión y seguridad de navegador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Conservar ingreso existente; nuevo portal de acción externa con alcance limitado y administración de grants.</w:t>
      </w:r>
    </w:p>
    <w:p>
      <w:r>
        <w:t>QA: usar fixtures FX-IAM-01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IAM: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Sesión o assertion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Principal. Salida: Assertion o credencial recibida.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Resolver tenant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Assertion o credencial recibida. Salida: Tenant autorizado y sesión contextual.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Comprobar permiso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Tenant autorizado y sesión contextual. Salida: Decisión por rol y recurso.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Comprobar grant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Decisión por rol y recurso. Salida: Grant vigente con scope y vencimiento.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Ejecutar acción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Grant vigente con scope y vencimiento. Salida: Resultado permitido o denegación sin efecto.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Registrar identidad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Resultado permitido o denegación sin efecto. Salida: Audit de identidad efectiva y delegante.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RE-IAM-01 · Aislamiento efectivo</w:t>
      </w:r>
    </w:p>
    <w:p>
      <w:r>
        <w:t>Derivar tenant autorizado de sesión y membresía. Aplicar control a lectura, escritura, búsqueda y descarga; rechazar cruces aunque el recurso exista.</w:t>
      </w:r>
    </w:p>
    <w:p>
      <w:pPr>
        <w:pStyle w:val="Small"/>
      </w:pPr>
      <w:r>
        <w:t>Validación: QA-IAM-01 a QA-IAM-04. La primera prueba confirma la ruta habilitada y las restantes ejercitan límites, alternativas o fallos concretos.</w:t>
      </w:r>
    </w:p>
    <w:p>
      <w:pPr>
        <w:pStyle w:val="Heading2"/>
      </w:pPr>
      <w:r>
        <w:t>RE-IAM-02 · SSO y contexto host</w:t>
      </w:r>
    </w:p>
    <w:p>
      <w:r>
        <w:t>Conservar SSO reportado con Follow, CIMA y Valid360. Validar emisor, audiencia, vigencia y usuario local habilitado; el host no concede permisos internos.</w:t>
      </w:r>
    </w:p>
    <w:p>
      <w:pPr>
        <w:pStyle w:val="Small"/>
      </w:pPr>
      <w:r>
        <w:t>Validación: QA-IAM-05 a QA-IAM-08. La primera prueba confirma la ruta habilitada y las restantes ejercitan límites, alternativas o fallos concretos.</w:t>
      </w:r>
    </w:p>
    <w:p>
      <w:pPr>
        <w:pStyle w:val="Heading2"/>
      </w:pPr>
      <w:r>
        <w:t>RE-IAM-03 · Delegación explícita</w:t>
      </w:r>
    </w:p>
    <w:p>
      <w:r>
        <w:t>El tenant cliente concede scopes y expiración a un partner. Sólo esos scopes habilitan configuración; propiedad comercial no otorga acceso permanente a datos.</w:t>
      </w:r>
    </w:p>
    <w:p>
      <w:pPr>
        <w:pStyle w:val="Small"/>
      </w:pPr>
      <w:r>
        <w:t>Validación: QA-IAM-09 a QA-IAM-12. La primera prueba confirma la ruta habilitada y las restantes ejercitan límites, alternativas o fallos concretos.</w:t>
      </w:r>
    </w:p>
    <w:p>
      <w:pPr>
        <w:pStyle w:val="Heading2"/>
      </w:pPr>
      <w:r>
        <w:t>RE-IAM-04 · Acción externa de propósito único</w:t>
      </w:r>
    </w:p>
    <w:p>
      <w:r>
        <w:t>Vincular token a una tarea y acción autorizada. TTL se evalúa en servidor; fixture de QA usa 15 minutos. Token no permite abrir listado de expedientes.</w:t>
      </w:r>
    </w:p>
    <w:p>
      <w:pPr>
        <w:pStyle w:val="Small"/>
      </w:pPr>
      <w:r>
        <w:t>Validación: QA-IAM-13 a QA-IAM-16. La primera prueba confirma la ruta habilitada y las restantes ejercitan límites, alternativas o fallos concretos.</w:t>
      </w:r>
    </w:p>
    <w:p>
      <w:pPr>
        <w:pStyle w:val="Heading2"/>
      </w:pPr>
      <w:r>
        <w:t>RE-IAM-05 · Revocación y consumo atómico</w:t>
      </w:r>
    </w:p>
    <w:p>
      <w:r>
        <w:t>Consultar revocación antes del efecto. El token de un uso se consume en la misma unidad de consistencia que la acción; reintento no repite efectos.</w:t>
      </w:r>
    </w:p>
    <w:p>
      <w:pPr>
        <w:pStyle w:val="Small"/>
      </w:pPr>
      <w:r>
        <w:t>Validación: QA-IAM-17 a QA-IAM-20. La primera prueba confirma la ruta habilitada y las restantes ejercitan límites, alternativas o fallos concretos.</w:t>
      </w:r>
    </w:p>
    <w:p>
      <w:pPr>
        <w:pStyle w:val="Heading2"/>
      </w:pPr>
      <w:r>
        <w:t>RE-IAM-06 · Mínimo privilegio visible</w:t>
      </w:r>
    </w:p>
    <w:p>
      <w:r>
        <w:t>Separar el contenido de la tarea de notas internas, otras tareas, métricas de costos y reglas administrativas. El control se aplica a API además de UI.</w:t>
      </w:r>
    </w:p>
    <w:p>
      <w:pPr>
        <w:pStyle w:val="Small"/>
      </w:pPr>
      <w:r>
        <w:t>Validación: QA-IAM-21 a QA-IAM-24. La primera prueba confirma la ruta habilitada y las restantes ejercitan límites, alternativas o fallos concretos.</w:t>
      </w:r>
    </w:p>
    <w:p>
      <w:pPr>
        <w:pStyle w:val="Heading2"/>
      </w:pPr>
      <w:r>
        <w:t>RE-IAM-07 · Invitación y reemisión</w:t>
      </w:r>
    </w:p>
    <w:p>
      <w:r>
        <w:t>La reemisión invalida el token anterior cuando la política sea single-active. Destinatario debe estar asociado a la tarea; cambios quedan auditados.</w:t>
      </w:r>
    </w:p>
    <w:p>
      <w:pPr>
        <w:pStyle w:val="Small"/>
      </w:pPr>
      <w:r>
        <w:t>Validación: QA-IAM-25 a QA-IAM-28. La primera prueba confirma la ruta habilitada y las restantes ejercitan límites, alternativas o fallos concretos.</w:t>
      </w:r>
    </w:p>
    <w:p>
      <w:pPr>
        <w:pStyle w:val="Heading2"/>
      </w:pPr>
      <w:r>
        <w:t>RE-IAM-08 · Sesión y seguridad de navegador</w:t>
      </w:r>
    </w:p>
    <w:p>
      <w:r>
        <w:t>No introducir claves permanentes de servicio en navegador. Expiración, logout y autorización de deep links deben preservar la frontera entre host y NEXT.</w:t>
      </w:r>
    </w:p>
    <w:p>
      <w:pPr>
        <w:pStyle w:val="Small"/>
      </w:pPr>
      <w:r>
        <w:t>Validación: QA-IAM-29 a QA-IAM-32.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Principal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Identidad canónica, estado y tenant; IAM; no confiar en tenant recibido sin autorización.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Grant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Partner, tenant cliente, recursos, acciones, expiración y revocación; administrador cliente.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Action token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Referencia de tarea, propósito, nonce y TTL; nunca concede navegación general.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Membership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Relación entre principal y organización; estado y roles vigentes al ejecutar cada acción.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SIN_SESION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autenticación válida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AUTENTICADO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AUTENTICADO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permiso vigente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AUTORIZADO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AUTENTICADO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grant revocado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DENEGADO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TOKEN_ACTIVO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acción atómica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CONSUMIDO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TOKEN_ACTIVO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TTL cumplido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EXPIRADO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CBG-IAM-01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Mantener el aislamiento y SSO existentes; habilitar participación externa limitada y permisos de partner sin compartir usuarios ni bases con sistemas host.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CBG-IAM-02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CBG-IAM-03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RE-IAM-01 · Aislamiento efectivo</w:t>
      </w:r>
    </w:p>
    <w:p>
      <w:pPr>
        <w:pStyle w:val="Heading3"/>
      </w:pPr>
      <w:r>
        <w:t>CP-IAM-01 / QA-IAM-01</w:t>
      </w:r>
    </w:p>
    <w:p>
      <w:r>
        <w:t>Dado: Principal de A y documento de A. Fixture FX-IAM-01.</w:t>
      </w:r>
    </w:p>
    <w:p>
      <w:r>
        <w:t>Cuando: Leer documento. Entonces: AUTORIZADO; contenido de A visible.</w:t>
      </w:r>
    </w:p>
    <w:p>
      <w:pPr>
        <w:pStyle w:val="Small"/>
      </w:pPr>
      <w:r>
        <w:t>Regla RE-IAM-01 · Historia HU-IAM-01.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CP-IAM-02 / QA-IAM-02</w:t>
      </w:r>
    </w:p>
    <w:p>
      <w:r>
        <w:t>Dado: Principal de A y referencia de B. Fixture FX-IAM-02.</w:t>
      </w:r>
    </w:p>
    <w:p>
      <w:r>
        <w:t>Cuando: Consultar documento. Entonces: DENEGADO; sin metadata ni contenido de B.</w:t>
      </w:r>
    </w:p>
    <w:p>
      <w:pPr>
        <w:pStyle w:val="Small"/>
      </w:pPr>
      <w:r>
        <w:t>Regla RE-IAM-01 · Historia HU-IAM-01.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CP-IAM-03 / QA-IAM-03</w:t>
      </w:r>
    </w:p>
    <w:p>
      <w:r>
        <w:t>Dado: Principal de A y filtro tenant B. Fixture FX-IAM-03.</w:t>
      </w:r>
    </w:p>
    <w:p>
      <w:r>
        <w:t>Cuando: Buscar documentos. Entonces: DENEGADO o filtro restringido a A; cero resultados de B.</w:t>
      </w:r>
    </w:p>
    <w:p>
      <w:pPr>
        <w:pStyle w:val="Small"/>
      </w:pPr>
      <w:r>
        <w:t>Regla RE-IAM-01 · Historia HU-IAM-01.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CP-IAM-04 / QA-IAM-04</w:t>
      </w:r>
    </w:p>
    <w:p>
      <w:r>
        <w:t>Dado: Principal de A y URL de export B. Fixture FX-IAM-04.</w:t>
      </w:r>
    </w:p>
    <w:p>
      <w:r>
        <w:t>Cuando: Descargar. Entonces: DENEGADO; control también en descarga.</w:t>
      </w:r>
    </w:p>
    <w:p>
      <w:pPr>
        <w:pStyle w:val="Small"/>
      </w:pPr>
      <w:r>
        <w:t>Regla RE-IAM-01 · Historia HU-IAM-01.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RE-IAM-02 · SSO y contexto host</w:t>
      </w:r>
    </w:p>
    <w:p>
      <w:pPr>
        <w:pStyle w:val="Heading3"/>
      </w:pPr>
      <w:r>
        <w:t>CP-IAM-05 / QA-IAM-05</w:t>
      </w:r>
    </w:p>
    <w:p>
      <w:r>
        <w:t>Dado: Assertion de emisor permitido con usuario habilitado. Fixture FX-IAM-05.</w:t>
      </w:r>
    </w:p>
    <w:p>
      <w:r>
        <w:t>Cuando: Abrir embed. Entonces: SESION_NEXT creada con tenant permitido.</w:t>
      </w:r>
    </w:p>
    <w:p>
      <w:pPr>
        <w:pStyle w:val="Small"/>
      </w:pPr>
      <w:r>
        <w:t>Regla RE-IAM-02 · Historia HU-IAM-02.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CP-IAM-06 / QA-IAM-06</w:t>
      </w:r>
    </w:p>
    <w:p>
      <w:r>
        <w:t>Dado: Assertion con audiencia distinta. Fixture FX-IAM-06.</w:t>
      </w:r>
    </w:p>
    <w:p>
      <w:r>
        <w:t>Cuando: Intercambiar por sesión. Entonces: DENEGADO; no crear sesión.</w:t>
      </w:r>
    </w:p>
    <w:p>
      <w:pPr>
        <w:pStyle w:val="Small"/>
      </w:pPr>
      <w:r>
        <w:t>Regla RE-IAM-02 · Historia HU-IAM-02.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CP-IAM-07 / QA-IAM-07</w:t>
      </w:r>
    </w:p>
    <w:p>
      <w:r>
        <w:t>Dado: Usuario deshabilitado localmente y válido en host. Fixture FX-IAM-07.</w:t>
      </w:r>
    </w:p>
    <w:p>
      <w:r>
        <w:t>Cuando: Abrir embed. Entonces: DENEGADO por estado local.</w:t>
      </w:r>
    </w:p>
    <w:p>
      <w:pPr>
        <w:pStyle w:val="Small"/>
      </w:pPr>
      <w:r>
        <w:t>Regla RE-IAM-02 · Historia HU-IAM-02.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CP-IAM-08 / QA-IAM-08</w:t>
      </w:r>
    </w:p>
    <w:p>
      <w:r>
        <w:t>Dado: Código de intercambio ya consumido. Fixture FX-IAM-08.</w:t>
      </w:r>
    </w:p>
    <w:p>
      <w:r>
        <w:t>Cuando: Reutilizar código. Entonces: DENEGADO; cero sesiones nuevas.</w:t>
      </w:r>
    </w:p>
    <w:p>
      <w:pPr>
        <w:pStyle w:val="Small"/>
      </w:pPr>
      <w:r>
        <w:t>Regla RE-IAM-02 · Historia HU-IAM-02.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RE-IAM-03 · Delegación explícita</w:t>
      </w:r>
    </w:p>
    <w:p>
      <w:pPr>
        <w:pStyle w:val="Heading3"/>
      </w:pPr>
      <w:r>
        <w:t>CP-IAM-09 / QA-IAM-09</w:t>
      </w:r>
    </w:p>
    <w:p>
      <w:r>
        <w:t>Dado: Grant vigente para editar plantillas en A. Fixture FX-IAM-09.</w:t>
      </w:r>
    </w:p>
    <w:p>
      <w:r>
        <w:t>Cuando: Partner abre Studio de A. Entonces: AUTORIZADO sólo para recursos del grant.</w:t>
      </w:r>
    </w:p>
    <w:p>
      <w:pPr>
        <w:pStyle w:val="Small"/>
      </w:pPr>
      <w:r>
        <w:t>Regla RE-IAM-03 · Historia HU-IAM-03.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CP-IAM-10 / QA-IAM-10</w:t>
      </w:r>
    </w:p>
    <w:p>
      <w:r>
        <w:t>Dado: Grant limitado a lectura. Fixture FX-IAM-10.</w:t>
      </w:r>
    </w:p>
    <w:p>
      <w:r>
        <w:t>Cuando: Partner publica plantilla. Entonces: DENEGADO; versión sigue en borrador.</w:t>
      </w:r>
    </w:p>
    <w:p>
      <w:pPr>
        <w:pStyle w:val="Small"/>
      </w:pPr>
      <w:r>
        <w:t>Regla RE-IAM-03 · Historia HU-IAM-03.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CP-IAM-11 / QA-IAM-11</w:t>
      </w:r>
    </w:p>
    <w:p>
      <w:r>
        <w:t>Dado: Grant expirado en hora de servidor. Fixture FX-IAM-11.</w:t>
      </w:r>
    </w:p>
    <w:p>
      <w:r>
        <w:t>Cuando: Partner inicia edición. Entonces: DENEGADO; mostrar solicitud de renovación.</w:t>
      </w:r>
    </w:p>
    <w:p>
      <w:pPr>
        <w:pStyle w:val="Small"/>
      </w:pPr>
      <w:r>
        <w:t>Regla RE-IAM-03 · Historia HU-IAM-03.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CP-IAM-12 / QA-IAM-12</w:t>
      </w:r>
    </w:p>
    <w:p>
      <w:r>
        <w:t>Dado: Grant de A con URL de B. Fixture FX-IAM-12.</w:t>
      </w:r>
    </w:p>
    <w:p>
      <w:r>
        <w:t>Cuando: Partner intenta administrar B. Entonces: DENEGADO; no inferir delegación por relación comercial.</w:t>
      </w:r>
    </w:p>
    <w:p>
      <w:pPr>
        <w:pStyle w:val="Small"/>
      </w:pPr>
      <w:r>
        <w:t>Regla RE-IAM-03 · Historia HU-IAM-03.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RE-IAM-04 · Acción externa de propósito único</w:t>
      </w:r>
    </w:p>
    <w:p>
      <w:pPr>
        <w:pStyle w:val="Heading3"/>
      </w:pPr>
      <w:r>
        <w:t>CP-IAM-13 / QA-IAM-13</w:t>
      </w:r>
    </w:p>
    <w:p>
      <w:r>
        <w:t>Dado: Token vigente de tarea T para aportar archivo. Fixture FX-IAM-13.</w:t>
      </w:r>
    </w:p>
    <w:p>
      <w:r>
        <w:t>Cuando: Cargar archivo limpio en T. Entonces: TAREA_ACTUALIZADA; principal externo y origen registrados.</w:t>
      </w:r>
    </w:p>
    <w:p>
      <w:pPr>
        <w:pStyle w:val="Small"/>
      </w:pPr>
      <w:r>
        <w:t>Regla RE-IAM-04 · Historia HU-IAM-04.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CP-IAM-14 / QA-IAM-14</w:t>
      </w:r>
    </w:p>
    <w:p>
      <w:r>
        <w:t>Dado: Token de T usado para aprobar otra tarea U. Fixture FX-IAM-14.</w:t>
      </w:r>
    </w:p>
    <w:p>
      <w:r>
        <w:t>Cuando: Enviar aprobación. Entonces: DENEGADO; U permanece igual.</w:t>
      </w:r>
    </w:p>
    <w:p>
      <w:pPr>
        <w:pStyle w:val="Small"/>
      </w:pPr>
      <w:r>
        <w:t>Regla RE-IAM-04 · Historia HU-IAM-04.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CP-IAM-15 / QA-IAM-15</w:t>
      </w:r>
    </w:p>
    <w:p>
      <w:r>
        <w:t>Dado: Token en instante exacto de expiración. Fixture FX-IAM-15.</w:t>
      </w:r>
    </w:p>
    <w:p>
      <w:r>
        <w:t>Cuando: Confirmar acción. Entonces: EXPIRADO; sin cambio en tarea.</w:t>
      </w:r>
    </w:p>
    <w:p>
      <w:pPr>
        <w:pStyle w:val="Small"/>
      </w:pPr>
      <w:r>
        <w:t>Regla RE-IAM-04 · Historia HU-IAM-04.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CP-IAM-16 / QA-IAM-16</w:t>
      </w:r>
    </w:p>
    <w:p>
      <w:r>
        <w:t>Dado: Token válido usado para listar expedientes. Fixture FX-IAM-16.</w:t>
      </w:r>
    </w:p>
    <w:p>
      <w:r>
        <w:t>Cuando: Abrir listado general. Entonces: DENEGADO; no devolver inventario interno.</w:t>
      </w:r>
    </w:p>
    <w:p>
      <w:pPr>
        <w:pStyle w:val="Small"/>
      </w:pPr>
      <w:r>
        <w:t>Regla RE-IAM-04 · Historia HU-IAM-04.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RE-IAM-05 · Revocación y consumo atómico</w:t>
      </w:r>
    </w:p>
    <w:p>
      <w:pPr>
        <w:pStyle w:val="Heading3"/>
      </w:pPr>
      <w:r>
        <w:t>CP-IAM-17 / QA-IAM-17</w:t>
      </w:r>
    </w:p>
    <w:p>
      <w:r>
        <w:t>Dado: Token ya usado y confirmación recibida. Fixture FX-IAM-17.</w:t>
      </w:r>
    </w:p>
    <w:p>
      <w:r>
        <w:t>Cuando: Repetir acción idéntica. Entonces: Resultado previo o aviso consumido; una sola acción persistida.</w:t>
      </w:r>
    </w:p>
    <w:p>
      <w:pPr>
        <w:pStyle w:val="Small"/>
      </w:pPr>
      <w:r>
        <w:t>Regla RE-IAM-05 · Historia HU-IAM-05.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CP-IAM-18 / QA-IAM-18</w:t>
      </w:r>
    </w:p>
    <w:p>
      <w:r>
        <w:t>Dado: Dos confirmaciones simultáneas del mismo token. Fixture FX-IAM-18.</w:t>
      </w:r>
    </w:p>
    <w:p>
      <w:r>
        <w:t>Cuando: Ejecutar ambas. Entonces: Una acción aceptada; segunda no duplica efecto.</w:t>
      </w:r>
    </w:p>
    <w:p>
      <w:pPr>
        <w:pStyle w:val="Small"/>
      </w:pPr>
      <w:r>
        <w:t>Regla RE-IAM-05 · Historia HU-IAM-05.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CP-IAM-19 / QA-IAM-19</w:t>
      </w:r>
    </w:p>
    <w:p>
      <w:r>
        <w:t>Dado: Token revocado por Tenant Admin. Fixture FX-IAM-19.</w:t>
      </w:r>
    </w:p>
    <w:p>
      <w:r>
        <w:t>Cuando: Intentar acción externa. Entonces: DENEGADO; motivo revocación auditado.</w:t>
      </w:r>
    </w:p>
    <w:p>
      <w:pPr>
        <w:pStyle w:val="Small"/>
      </w:pPr>
      <w:r>
        <w:t>Regla RE-IAM-05 · Historia HU-IAM-05.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CP-IAM-20 / QA-IAM-20</w:t>
      </w:r>
    </w:p>
    <w:p>
      <w:r>
        <w:t>Dado: Tarea cancelada con token aún no vencido. Fixture FX-IAM-20.</w:t>
      </w:r>
    </w:p>
    <w:p>
      <w:r>
        <w:t>Cuando: Aportar documento. Entonces: DENEGADO por tarea cerrada; no reabrir.</w:t>
      </w:r>
    </w:p>
    <w:p>
      <w:pPr>
        <w:pStyle w:val="Small"/>
      </w:pPr>
      <w:r>
        <w:t>Regla RE-IAM-05 · Historia HU-IAM-05.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RE-IAM-06 · Mínimo privilegio visible</w:t>
      </w:r>
    </w:p>
    <w:p>
      <w:pPr>
        <w:pStyle w:val="Heading3"/>
      </w:pPr>
      <w:r>
        <w:t>CP-IAM-21 / QA-IAM-21</w:t>
      </w:r>
    </w:p>
    <w:p>
      <w:r>
        <w:t>Dado: External User asignado a una tarea. Fixture FX-IAM-21.</w:t>
      </w:r>
    </w:p>
    <w:p>
      <w:r>
        <w:t>Cuando: Abrir vista. Entonces: Sólo requerimiento y documentos permitidos visibles.</w:t>
      </w:r>
    </w:p>
    <w:p>
      <w:pPr>
        <w:pStyle w:val="Small"/>
      </w:pPr>
      <w:r>
        <w:t>Regla RE-IAM-06 · Historia HU-IAM-06.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CP-IAM-22 / QA-IAM-22</w:t>
      </w:r>
    </w:p>
    <w:p>
      <w:r>
        <w:t>Dado: External User solicita costos IA. Fixture FX-IAM-22.</w:t>
      </w:r>
    </w:p>
    <w:p>
      <w:r>
        <w:t>Cuando: Consultar detalle. Entonces: DENEGADO; no incluir valores en respuesta.</w:t>
      </w:r>
    </w:p>
    <w:p>
      <w:pPr>
        <w:pStyle w:val="Small"/>
      </w:pPr>
      <w:r>
        <w:t>Regla RE-IAM-06 · Historia HU-IAM-06.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CP-IAM-23 / QA-IAM-23</w:t>
      </w:r>
    </w:p>
    <w:p>
      <w:r>
        <w:t>Dado: Partner con varios roles en distintos clientes. Fixture FX-IAM-23.</w:t>
      </w:r>
    </w:p>
    <w:p>
      <w:r>
        <w:t>Cuando: Cambiar tenant contextual. Entonces: Reevaluar scopes; menú y datos cambian al tenant elegido.</w:t>
      </w:r>
    </w:p>
    <w:p>
      <w:pPr>
        <w:pStyle w:val="Small"/>
      </w:pPr>
      <w:r>
        <w:t>Regla RE-IAM-06 · Historia HU-IAM-06.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CP-IAM-24 / QA-IAM-24</w:t>
      </w:r>
    </w:p>
    <w:p>
      <w:r>
        <w:t>Dado: Usuario sin permiso de exportación. Fixture FX-IAM-24.</w:t>
      </w:r>
    </w:p>
    <w:p>
      <w:r>
        <w:t>Cuando: Solicitar ZIP desde API. Entonces: DENEGADO aunque botón esté oculto.</w:t>
      </w:r>
    </w:p>
    <w:p>
      <w:pPr>
        <w:pStyle w:val="Small"/>
      </w:pPr>
      <w:r>
        <w:t>Regla RE-IAM-06 · Historia HU-IAM-06.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RE-IAM-07 · Invitación y reemisión</w:t>
      </w:r>
    </w:p>
    <w:p>
      <w:pPr>
        <w:pStyle w:val="Heading3"/>
      </w:pPr>
      <w:r>
        <w:t>CP-IAM-25 / QA-IAM-25</w:t>
      </w:r>
    </w:p>
    <w:p>
      <w:r>
        <w:t>Dado: Invitación con destinatario validado en tarea. Fixture FX-IAM-25.</w:t>
      </w:r>
    </w:p>
    <w:p>
      <w:r>
        <w:t>Cuando: Emitir enlace. Entonces: TOKEN_ACTIVO asociado a destinatario y recurso.</w:t>
      </w:r>
    </w:p>
    <w:p>
      <w:pPr>
        <w:pStyle w:val="Small"/>
      </w:pPr>
      <w:r>
        <w:t>Regla RE-IAM-07 · Historia HU-IAM-07.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CP-IAM-26 / QA-IAM-26</w:t>
      </w:r>
    </w:p>
    <w:p>
      <w:r>
        <w:t>Dado: Email distinto al destinatario asignado. Fixture FX-IAM-26.</w:t>
      </w:r>
    </w:p>
    <w:p>
      <w:r>
        <w:t>Cuando: Intentar redirigir enlace desde UI. Entonces: BLOQUEADO; requiere cambio autorizado de asignación.</w:t>
      </w:r>
    </w:p>
    <w:p>
      <w:pPr>
        <w:pStyle w:val="Small"/>
      </w:pPr>
      <w:r>
        <w:t>Regla RE-IAM-07 · Historia HU-IAM-07.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CP-IAM-27 / QA-IAM-27</w:t>
      </w:r>
    </w:p>
    <w:p>
      <w:r>
        <w:t>Dado: Token perdido y tarea abierta. Fixture FX-IAM-27.</w:t>
      </w:r>
    </w:p>
    <w:p>
      <w:r>
        <w:t>Cuando: Administrador reemite. Entonces: Nuevo token activo; anterior REVOCADO.</w:t>
      </w:r>
    </w:p>
    <w:p>
      <w:pPr>
        <w:pStyle w:val="Small"/>
      </w:pPr>
      <w:r>
        <w:t>Regla RE-IAM-07 · Historia HU-IAM-07.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CP-IAM-28 / QA-IAM-28</w:t>
      </w:r>
    </w:p>
    <w:p>
      <w:r>
        <w:t>Dado: Servicio de notificación falla. Fixture FX-IAM-28.</w:t>
      </w:r>
    </w:p>
    <w:p>
      <w:r>
        <w:t>Cuando: Emitir invitación. Entonces: Tarea permanece ABIERTA; delivery fallido reintentable, sin éxito ficticio.</w:t>
      </w:r>
    </w:p>
    <w:p>
      <w:pPr>
        <w:pStyle w:val="Small"/>
      </w:pPr>
      <w:r>
        <w:t>Regla RE-IAM-07 · Historia HU-IAM-07.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RE-IAM-08 · Sesión y seguridad de navegador</w:t>
      </w:r>
    </w:p>
    <w:p>
      <w:pPr>
        <w:pStyle w:val="Heading3"/>
      </w:pPr>
      <w:r>
        <w:t>CP-IAM-29 / QA-IAM-29</w:t>
      </w:r>
    </w:p>
    <w:p>
      <w:r>
        <w:t>Dado: Sesión expirada con formulario abierto. Fixture FX-IAM-29.</w:t>
      </w:r>
    </w:p>
    <w:p>
      <w:r>
        <w:t>Cuando: Guardar cambio. Entonces: DENEGADO; pedir reingreso conservando borrador local no sensible.</w:t>
      </w:r>
    </w:p>
    <w:p>
      <w:pPr>
        <w:pStyle w:val="Small"/>
      </w:pPr>
      <w:r>
        <w:t>Regla RE-IAM-08 · Historia HU-IAM-08.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CP-IAM-30 / QA-IAM-30</w:t>
      </w:r>
    </w:p>
    <w:p>
      <w:r>
        <w:t>Dado: Logout de sesión NEXT. Fixture FX-IAM-30.</w:t>
      </w:r>
    </w:p>
    <w:p>
      <w:r>
        <w:t>Cuando: Reutilizar sesión invalidada. Entonces: DENEGADO.</w:t>
      </w:r>
    </w:p>
    <w:p>
      <w:pPr>
        <w:pStyle w:val="Small"/>
      </w:pPr>
      <w:r>
        <w:t>Regla RE-IAM-08 · Historia HU-IAM-08.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CP-IAM-31 / QA-IAM-31</w:t>
      </w:r>
    </w:p>
    <w:p>
      <w:r>
        <w:t>Dado: Deep link a recurso no autorizado. Fixture FX-IAM-31.</w:t>
      </w:r>
    </w:p>
    <w:p>
      <w:r>
        <w:t>Cuando: Abrir con SSO válido. Entonces: DENEGADO; autenticación no sustituye autorización.</w:t>
      </w:r>
    </w:p>
    <w:p>
      <w:pPr>
        <w:pStyle w:val="Small"/>
      </w:pPr>
      <w:r>
        <w:t>Regla RE-IAM-08 · Historia HU-IAM-08.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CP-IAM-32 / QA-IAM-32</w:t>
      </w:r>
    </w:p>
    <w:p>
      <w:r>
        <w:t>Dado: Build de frontend con secreto fixture detectable. Fixture FX-IAM-32.</w:t>
      </w:r>
    </w:p>
    <w:p>
      <w:r>
        <w:t>Cuando: Ejecutar control de artefactos. Entonces: GATE_BLOQUEADO; secreto no puede llegar al navegador.</w:t>
      </w:r>
    </w:p>
    <w:p>
      <w:pPr>
        <w:pStyle w:val="Small"/>
      </w:pPr>
      <w:r>
        <w:t>Regla RE-IAM-08 · Historia HU-IAM-08.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aislamiento efectivo para derivar tenant autorizado de sesión y membresía.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sso y contexto host para conservar sso reportado con follow, cima y valid360.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delegación explícita para el tenant cliente concede scopes y expiración a un partner.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acción externa de propósito único para vincular token a una tarea y acción autorizada.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revocación y consumo atómico para consultar revocación antes del efecto.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mínimo privilegio visible para separar el contenido de la tarea de notas internas, otras tareas, métricas de costos y reglas administrativas.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invitación y reemisión para la reemisión invalida el token anterior cuando la política sea single-active.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HU-IAM-08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sesión y seguridad de navegador para no introducir claves permanentes de servicio en navegador.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CP/QA-IAM-29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QA-IAM;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FX-IAM-01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Conservar ingreso existente; nuevo portal de acción externa con alcance limitado y administración de grants.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Sesión o assertion → Registrar identidad;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Aislamiento efectivo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IAM,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HU-IAM-01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El reporte confirma SSO; delegación de partner y portal de tareas no se consideran construidos.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N3-MVP0-V11-IAM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N3-MVP0-V11-IAM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