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N3-MVP0-V11-STU</w:t>
      </w:r>
    </w:p>
    <w:p>
      <w:pPr>
        <w:pStyle w:val="Title"/>
      </w:pPr>
      <w:r>
        <w:t>Template Registry y Studio guiado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HU-STU-01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Process Admin, Partner delegado, Publisher;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N2-MVP0-V11-STU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Permitir crear, duplicar, adaptar, probar y publicar procesos desde una interfaz guiada; el futuro Canvas usa la misma definición.</w:t>
      </w:r>
    </w:p>
    <w:p>
      <w:r>
        <w:t>CONSTRUIR. Una plantilla conceptual COMEX no es una plantilla ejecutable; probar cada versión antes de publicación.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IAM, DOC.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Permitir crear, duplicar, adaptar, probar y publicar procesos desde una interfaz guiada; el futuro Canvas usa la misma definición.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Studio en lista/timeline con formularios; Canvas drag-and-drop queda en MVP1.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Autoría y pertenencia</w:t>
      </w:r>
    </w:p>
    <w:p>
      <w:pPr>
        <w:pStyle w:val="ListBullet"/>
      </w:pPr>
      <w:r>
        <w:t>Schema funcional estable</w:t>
      </w:r>
    </w:p>
    <w:p>
      <w:pPr>
        <w:pStyle w:val="ListBullet"/>
      </w:pPr>
      <w:r>
        <w:t>Validación de grafo</w:t>
      </w:r>
    </w:p>
    <w:p>
      <w:pPr>
        <w:pStyle w:val="ListBullet"/>
      </w:pPr>
      <w:r>
        <w:t>Overlays compatibles</w:t>
      </w:r>
    </w:p>
    <w:p>
      <w:pPr>
        <w:pStyle w:val="ListBullet"/>
      </w:pPr>
      <w:r>
        <w:t>Pruebas antes de publicar</w:t>
      </w:r>
    </w:p>
    <w:p>
      <w:pPr>
        <w:pStyle w:val="ListBullet"/>
      </w:pPr>
      <w:r>
        <w:t>Publicación y versionado</w:t>
      </w:r>
    </w:p>
    <w:p>
      <w:pPr>
        <w:pStyle w:val="ListBullet"/>
      </w:pPr>
      <w:r>
        <w:t>Retiro y compatibilidad</w:t>
      </w:r>
    </w:p>
    <w:p>
      <w:pPr>
        <w:pStyle w:val="ListBullet"/>
      </w:pPr>
      <w:r>
        <w:t>UX guiada reproducible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Nuevo Studio en lista/timeline con formularios; Canvas drag-and-drop queda en MVP1.</w:t>
      </w:r>
    </w:p>
    <w:p>
      <w:r>
        <w:t>QA: usar fixtures FX-STU-01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STU: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Elegir base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Template. Salida: Base y versión de origen.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Editar borrador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Base y versión de origen. Salida: Borrador con cambios y autor.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definición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Borrador con cambios y autor. Salida: Errores de campos, referencias y conectividad.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Probar fixture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Errores de campos, referencias y conectividad. Salida: Resultado reproducible de casos de prueba.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Revisar cambios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Resultado reproducible de casos de prueba. Salida: Diff aceptado por rol publicador.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Publicar versión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Admin. Entrada: Diff aceptado por rol publicador. Salida: Versión inmutable disponible para instancias nuevas.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RE-STU-01 · Autoría y pertenencia</w:t>
      </w:r>
    </w:p>
    <w:p>
      <w:r>
        <w:t>Guardar owner, tenant autor, fuente y versión origen desde la creación. Un fork preserva provenance y no da acceso al tenant original.</w:t>
      </w:r>
    </w:p>
    <w:p>
      <w:pPr>
        <w:pStyle w:val="Small"/>
      </w:pPr>
      <w:r>
        <w:t>Validación: QA-STU-01 a QA-STU-04. La primera prueba confirma la ruta habilitada y las restantes ejercitan límites, alternativas o fallos concretos.</w:t>
      </w:r>
    </w:p>
    <w:p>
      <w:pPr>
        <w:pStyle w:val="Heading2"/>
      </w:pPr>
      <w:r>
        <w:t>RE-STU-02 · Schema funcional estable</w:t>
      </w:r>
    </w:p>
    <w:p>
      <w:r>
        <w:t>El formato guiado representa la misma definición que ejecuta WFL. Requisitos, decisiones y roles deben poder reconstruirse sin instrucciones manuales fuera del schema.</w:t>
      </w:r>
    </w:p>
    <w:p>
      <w:pPr>
        <w:pStyle w:val="Small"/>
      </w:pPr>
      <w:r>
        <w:t>Validación: QA-STU-05 a QA-STU-08. La primera prueba confirma la ruta habilitada y las restantes ejercitan límites, alternativas o fallos concretos.</w:t>
      </w:r>
    </w:p>
    <w:p>
      <w:pPr>
        <w:pStyle w:val="Heading2"/>
      </w:pPr>
      <w:r>
        <w:t>RE-STU-03 · Validación de grafo</w:t>
      </w:r>
    </w:p>
    <w:p>
      <w:r>
        <w:t>Exigir inicio y fin alcanzable, sin referencias huérfanas ni ciclos no permitidos. Cada decisión debe definir una ruta de error o dato faltante.</w:t>
      </w:r>
    </w:p>
    <w:p>
      <w:pPr>
        <w:pStyle w:val="Small"/>
      </w:pPr>
      <w:r>
        <w:t>Validación: QA-STU-09 a QA-STU-12. La primera prueba confirma la ruta habilitada y las restantes ejercitan límites, alternativas o fallos concretos.</w:t>
      </w:r>
    </w:p>
    <w:p>
      <w:pPr>
        <w:pStyle w:val="Heading2"/>
      </w:pPr>
      <w:r>
        <w:t>RE-STU-04 · Overlays compatibles</w:t>
      </w:r>
    </w:p>
    <w:p>
      <w:r>
        <w:t>Aplicar overlays en orden declarado. Un conflicto entre obligaciones requiere resolución explícita; no gana silenciosamente el último overlay.</w:t>
      </w:r>
    </w:p>
    <w:p>
      <w:pPr>
        <w:pStyle w:val="Small"/>
      </w:pPr>
      <w:r>
        <w:t>Validación: QA-STU-13 a QA-STU-16. La primera prueba confirma la ruta habilitada y las restantes ejercitan límites, alternativas o fallos concretos.</w:t>
      </w:r>
    </w:p>
    <w:p>
      <w:pPr>
        <w:pStyle w:val="Heading2"/>
      </w:pPr>
      <w:r>
        <w:t>RE-STU-05 · Pruebas antes de publicar</w:t>
      </w:r>
    </w:p>
    <w:p>
      <w:r>
        <w:t>Cada plantilla candidata debe ejecutar fixtures representativos y casos negativos. El resultado queda ligado al hash lógico de la definición; una edición invalida la prueba anterior.</w:t>
      </w:r>
    </w:p>
    <w:p>
      <w:pPr>
        <w:pStyle w:val="Small"/>
      </w:pPr>
      <w:r>
        <w:t>Validación: QA-STU-17 a QA-STU-20. La primera prueba confirma la ruta habilitada y las restantes ejercitan límites, alternativas o fallos concretos.</w:t>
      </w:r>
    </w:p>
    <w:p>
      <w:pPr>
        <w:pStyle w:val="Heading2"/>
      </w:pPr>
      <w:r>
        <w:t>RE-STU-06 · Publicación y versionado</w:t>
      </w:r>
    </w:p>
    <w:p>
      <w:r>
        <w:t>Publicar genera versión inmutable. Requiere rol, validación, tests y registro de cambio; no permite sobrescribir versión usada.</w:t>
      </w:r>
    </w:p>
    <w:p>
      <w:pPr>
        <w:pStyle w:val="Small"/>
      </w:pPr>
      <w:r>
        <w:t>Validación: QA-STU-21 a QA-STU-24. La primera prueba confirma la ruta habilitada y las restantes ejercitan límites, alternativas o fallos concretos.</w:t>
      </w:r>
    </w:p>
    <w:p>
      <w:pPr>
        <w:pStyle w:val="Heading2"/>
      </w:pPr>
      <w:r>
        <w:t>RE-STU-07 · Retiro y compatibilidad</w:t>
      </w:r>
    </w:p>
    <w:p>
      <w:r>
        <w:t>Retirar impide nuevas instalaciones/inicios según política; no destruye ejecuciones existentes. Describir qué cambia antes de adoptar una nueva versión.</w:t>
      </w:r>
    </w:p>
    <w:p>
      <w:pPr>
        <w:pStyle w:val="Small"/>
      </w:pPr>
      <w:r>
        <w:t>Validación: QA-STU-25 a QA-STU-28. La primera prueba confirma la ruta habilitada y las restantes ejercitan límites, alternativas o fallos concretos.</w:t>
      </w:r>
    </w:p>
    <w:p>
      <w:pPr>
        <w:pStyle w:val="Heading2"/>
      </w:pPr>
      <w:r>
        <w:t>RE-STU-08 · UX guiada reproducible</w:t>
      </w:r>
    </w:p>
    <w:p>
      <w:r>
        <w:t>La operación se realiza en interfaz, sin editar base de datos. Presentar errores por nodo, vista previa de terceros y resumen de publicación.</w:t>
      </w:r>
    </w:p>
    <w:p>
      <w:pPr>
        <w:pStyle w:val="Small"/>
      </w:pPr>
      <w:r>
        <w:t>Validación: QA-STU-29 a QA-STU-32.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Template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Familia, owner, provenance, versión y estado; autoría gobernada.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Definition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Nodos, transiciones, requisitos, reglas, roles y SLA; valida WFL.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Overlay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Cambios permitidos sobre una base y compatibilidad declarada.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Test run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Versión candidata, fixture, resultado esperado/obtenido y gate.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BORRADOR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validación fallida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INVALIDO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BORRADOR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validación correcta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VALIDADO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pruebas satisfactorias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PROBADO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PROBADO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publicación autorizada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PUBLICADO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PUBLICADO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edición solicitada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NUEVO_BORRADOR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CBG-STU-01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Permitir crear, duplicar, adaptar, probar y publicar procesos desde una interfaz guiada; el futuro Canvas usa la misma definición.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CBG-STU-02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CBG-STU-03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RE-STU-01 · Autoría y pertenencia</w:t>
      </w:r>
    </w:p>
    <w:p>
      <w:pPr>
        <w:pStyle w:val="Heading3"/>
      </w:pPr>
      <w:r>
        <w:t>CP-STU-01 / QA-STU-01</w:t>
      </w:r>
    </w:p>
    <w:p>
      <w:r>
        <w:t>Dado: Process Admin crea plantilla vacía. Fixture FX-STU-01.</w:t>
      </w:r>
    </w:p>
    <w:p>
      <w:r>
        <w:t>Cuando: Guardar nombre y objetivo. Entonces: BORRADOR con owner y tenant.</w:t>
      </w:r>
    </w:p>
    <w:p>
      <w:pPr>
        <w:pStyle w:val="Small"/>
      </w:pPr>
      <w:r>
        <w:t>Regla RE-STU-01 · Historia HU-STU-01.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CP-STU-02 / QA-STU-02</w:t>
      </w:r>
    </w:p>
    <w:p>
      <w:r>
        <w:t>Dado: Partner sin grant de edición. Fixture FX-STU-02.</w:t>
      </w:r>
    </w:p>
    <w:p>
      <w:r>
        <w:t>Cuando: Crear plantilla del cliente. Entonces: DENEGADO.</w:t>
      </w:r>
    </w:p>
    <w:p>
      <w:pPr>
        <w:pStyle w:val="Small"/>
      </w:pPr>
      <w:r>
        <w:t>Regla RE-STU-01 · Historia HU-STU-01.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CP-STU-03 / QA-STU-03</w:t>
      </w:r>
    </w:p>
    <w:p>
      <w:r>
        <w:t>Dado: Plantilla compartida autorizada. Fixture FX-STU-03.</w:t>
      </w:r>
    </w:p>
    <w:p>
      <w:r>
        <w:t>Cuando: Crear fork en cliente. Entonces: Nuevo ID con source_template/version; datos del origen no copiados.</w:t>
      </w:r>
    </w:p>
    <w:p>
      <w:pPr>
        <w:pStyle w:val="Small"/>
      </w:pPr>
      <w:r>
        <w:t>Regla RE-STU-01 · Historia HU-STU-01.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CP-STU-04 / QA-STU-04</w:t>
      </w:r>
    </w:p>
    <w:p>
      <w:r>
        <w:t>Dado: Nombre vacío o compuesto por espacios. Fixture FX-STU-04.</w:t>
      </w:r>
    </w:p>
    <w:p>
      <w:r>
        <w:t>Cuando: Guardar. Entonces: INVALIDO; no publicar entrada sin identificación.</w:t>
      </w:r>
    </w:p>
    <w:p>
      <w:pPr>
        <w:pStyle w:val="Small"/>
      </w:pPr>
      <w:r>
        <w:t>Regla RE-STU-01 · Historia HU-STU-01.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RE-STU-02 · Schema funcional estable</w:t>
      </w:r>
    </w:p>
    <w:p>
      <w:pPr>
        <w:pStyle w:val="Heading3"/>
      </w:pPr>
      <w:r>
        <w:t>CP-STU-05 / QA-STU-05</w:t>
      </w:r>
    </w:p>
    <w:p>
      <w:r>
        <w:t>Dado: Definición con documento, rol y decisión válidos. Fixture FX-STU-05.</w:t>
      </w:r>
    </w:p>
    <w:p>
      <w:r>
        <w:t>Cuando: Guardar y volver a abrir. Entonces: Mismos nodos y parámetros recuperados.</w:t>
      </w:r>
    </w:p>
    <w:p>
      <w:pPr>
        <w:pStyle w:val="Small"/>
      </w:pPr>
      <w:r>
        <w:t>Regla RE-STU-02 · Historia HU-STU-02.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CP-STU-06 / QA-STU-06</w:t>
      </w:r>
    </w:p>
    <w:p>
      <w:r>
        <w:t>Dado: Requisito apunta a tipo documental inexistente. Fixture FX-STU-06.</w:t>
      </w:r>
    </w:p>
    <w:p>
      <w:r>
        <w:t>Cuando: Validar. Entonces: INVALIDO; mostrar referencia faltante.</w:t>
      </w:r>
    </w:p>
    <w:p>
      <w:pPr>
        <w:pStyle w:val="Small"/>
      </w:pPr>
      <w:r>
        <w:t>Regla RE-STU-02 · Historia HU-STU-02.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CP-STU-07 / QA-STU-07</w:t>
      </w:r>
    </w:p>
    <w:p>
      <w:r>
        <w:t>Dado: Condición refiere campo sin definición. Fixture FX-STU-07.</w:t>
      </w:r>
    </w:p>
    <w:p>
      <w:r>
        <w:t>Cuando: Validar. Entonces: INVALIDO; señalar campo.</w:t>
      </w:r>
    </w:p>
    <w:p>
      <w:pPr>
        <w:pStyle w:val="Small"/>
      </w:pPr>
      <w:r>
        <w:t>Regla RE-STU-02 · Historia HU-STU-02.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CP-STU-08 / QA-STU-08</w:t>
      </w:r>
    </w:p>
    <w:p>
      <w:r>
        <w:t>Dado: Valor SLA negativo. Fixture FX-STU-08.</w:t>
      </w:r>
    </w:p>
    <w:p>
      <w:r>
        <w:t>Cuando: Guardar borrador. Entonces: Error de validación del plazo; no marcar VALIDADO.</w:t>
      </w:r>
    </w:p>
    <w:p>
      <w:pPr>
        <w:pStyle w:val="Small"/>
      </w:pPr>
      <w:r>
        <w:t>Regla RE-STU-02 · Historia HU-STU-02.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RE-STU-03 · Validación de grafo</w:t>
      </w:r>
    </w:p>
    <w:p>
      <w:pPr>
        <w:pStyle w:val="Heading3"/>
      </w:pPr>
      <w:r>
        <w:t>CP-STU-09 / QA-STU-09</w:t>
      </w:r>
    </w:p>
    <w:p>
      <w:r>
        <w:t>Dado: Inicio, requisito y fin conectados. Fixture FX-STU-09.</w:t>
      </w:r>
    </w:p>
    <w:p>
      <w:r>
        <w:t>Cuando: Validar grafo. Entonces: VALIDADO.</w:t>
      </w:r>
    </w:p>
    <w:p>
      <w:pPr>
        <w:pStyle w:val="Small"/>
      </w:pPr>
      <w:r>
        <w:t>Regla RE-STU-03 · Historia HU-STU-03.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CP-STU-10 / QA-STU-10</w:t>
      </w:r>
    </w:p>
    <w:p>
      <w:r>
        <w:t>Dado: Nodo no conectado al inicio. Fixture FX-STU-10.</w:t>
      </w:r>
    </w:p>
    <w:p>
      <w:r>
        <w:t>Cuando: Validar grafo. Entonces: INVALIDO por nodo huérfano.</w:t>
      </w:r>
    </w:p>
    <w:p>
      <w:pPr>
        <w:pStyle w:val="Small"/>
      </w:pPr>
      <w:r>
        <w:t>Regla RE-STU-03 · Historia HU-STU-03.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CP-STU-11 / QA-STU-11</w:t>
      </w:r>
    </w:p>
    <w:p>
      <w:r>
        <w:t>Dado: Ciclo A a B y B a A sin salida permitida. Fixture FX-STU-11.</w:t>
      </w:r>
    </w:p>
    <w:p>
      <w:r>
        <w:t>Cuando: Validar. Entonces: INVALIDO; identificar ciclo.</w:t>
      </w:r>
    </w:p>
    <w:p>
      <w:pPr>
        <w:pStyle w:val="Small"/>
      </w:pPr>
      <w:r>
        <w:t>Regla RE-STU-03 · Historia HU-STU-03.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CP-STU-12 / QA-STU-12</w:t>
      </w:r>
    </w:p>
    <w:p>
      <w:r>
        <w:t>Dado: Decisión sin ruta de dato faltante. Fixture FX-STU-12.</w:t>
      </w:r>
    </w:p>
    <w:p>
      <w:r>
        <w:t>Cuando: Validar. Entonces: INVALIDO; solicitar fallback explícito.</w:t>
      </w:r>
    </w:p>
    <w:p>
      <w:pPr>
        <w:pStyle w:val="Small"/>
      </w:pPr>
      <w:r>
        <w:t>Regla RE-STU-03 · Historia HU-STU-03.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RE-STU-04 · Overlays compatibles</w:t>
      </w:r>
    </w:p>
    <w:p>
      <w:pPr>
        <w:pStyle w:val="Heading3"/>
      </w:pPr>
      <w:r>
        <w:t>CP-STU-13 / QA-STU-13</w:t>
      </w:r>
    </w:p>
    <w:p>
      <w:r>
        <w:t>Dado: Base exportación y overlay reefer compatible. Fixture FX-STU-13.</w:t>
      </w:r>
    </w:p>
    <w:p>
      <w:r>
        <w:t>Cuando: Componer. Entonces: BORRADOR compuesto con requisito de temperatura.</w:t>
      </w:r>
    </w:p>
    <w:p>
      <w:pPr>
        <w:pStyle w:val="Small"/>
      </w:pPr>
      <w:r>
        <w:t>Regla RE-STU-04 · Historia HU-STU-04.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CP-STU-14 / QA-STU-14</w:t>
      </w:r>
    </w:p>
    <w:p>
      <w:r>
        <w:t>Dado: Dos overlays cambian mismo umbral en sentidos distintos. Fixture FX-STU-14.</w:t>
      </w:r>
    </w:p>
    <w:p>
      <w:r>
        <w:t>Cuando: Componer. Entonces: CONFLICTO; bloqueo de publicación.</w:t>
      </w:r>
    </w:p>
    <w:p>
      <w:pPr>
        <w:pStyle w:val="Small"/>
      </w:pPr>
      <w:r>
        <w:t>Regla RE-STU-04 · Historia HU-STU-04.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CP-STU-15 / QA-STU-15</w:t>
      </w:r>
    </w:p>
    <w:p>
      <w:r>
        <w:t>Dado: Overlay requiere capacidad firma no habilitada. Fixture FX-STU-15.</w:t>
      </w:r>
    </w:p>
    <w:p>
      <w:r>
        <w:t>Cuando: Validar para MVP0. Entonces: INVALIDO por dependencia de etapa.</w:t>
      </w:r>
    </w:p>
    <w:p>
      <w:pPr>
        <w:pStyle w:val="Small"/>
      </w:pPr>
      <w:r>
        <w:t>Regla RE-STU-04 · Historia HU-STU-04.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CP-STU-16 / QA-STU-16</w:t>
      </w:r>
    </w:p>
    <w:p>
      <w:r>
        <w:t>Dado: Overlay publicado cambia a nueva versión. Fixture FX-STU-16.</w:t>
      </w:r>
    </w:p>
    <w:p>
      <w:r>
        <w:t>Cuando: Abrir instancia anterior. Entonces: Instancia conserva overlay fijado; sin cambio retroactivo.</w:t>
      </w:r>
    </w:p>
    <w:p>
      <w:pPr>
        <w:pStyle w:val="Small"/>
      </w:pPr>
      <w:r>
        <w:t>Regla RE-STU-04 · Historia HU-STU-04.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RE-STU-05 · Pruebas antes de publicar</w:t>
      </w:r>
    </w:p>
    <w:p>
      <w:pPr>
        <w:pStyle w:val="Heading3"/>
      </w:pPr>
      <w:r>
        <w:t>CP-STU-17 / QA-STU-17</w:t>
      </w:r>
    </w:p>
    <w:p>
      <w:r>
        <w:t>Dado: Candidato probado sin errores y sin cambios posteriores. Fixture FX-STU-17.</w:t>
      </w:r>
    </w:p>
    <w:p>
      <w:r>
        <w:t>Cuando: Solicitar publicación. Entonces: PROBADO elegible para aprobación.</w:t>
      </w:r>
    </w:p>
    <w:p>
      <w:pPr>
        <w:pStyle w:val="Small"/>
      </w:pPr>
      <w:r>
        <w:t>Regla RE-STU-05 · Historia HU-STU-05.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CP-STU-18 / QA-STU-18</w:t>
      </w:r>
    </w:p>
    <w:p>
      <w:r>
        <w:t>Dado: Fixture con documento obligatorio ausente. Fixture FX-STU-18.</w:t>
      </w:r>
    </w:p>
    <w:p>
      <w:r>
        <w:t>Cuando: Simular. Entonces: Caso produce bloqueo esperado; test PASA si el bloqueo coincide.</w:t>
      </w:r>
    </w:p>
    <w:p>
      <w:pPr>
        <w:pStyle w:val="Small"/>
      </w:pPr>
      <w:r>
        <w:t>Regla RE-STU-05 · Historia HU-STU-05.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CP-STU-19 / QA-STU-19</w:t>
      </w:r>
    </w:p>
    <w:p>
      <w:r>
        <w:t>Dado: Editar condición después de prueba aprobada. Fixture FX-STU-19.</w:t>
      </w:r>
    </w:p>
    <w:p>
      <w:r>
        <w:t>Cuando: Publicar. Entonces: BLOQUEADO hasta repetir prueba de nueva definición.</w:t>
      </w:r>
    </w:p>
    <w:p>
      <w:pPr>
        <w:pStyle w:val="Small"/>
      </w:pPr>
      <w:r>
        <w:t>Regla RE-STU-05 · Historia HU-STU-05.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CP-STU-20 / QA-STU-20</w:t>
      </w:r>
    </w:p>
    <w:p>
      <w:r>
        <w:t>Dado: Simulación afecta documento real del tenant. Fixture FX-STU-20.</w:t>
      </w:r>
    </w:p>
    <w:p>
      <w:r>
        <w:t>Cuando: Ejecutar prueba. Entonces: DENEGADO; simulación debe usar datos aislados.</w:t>
      </w:r>
    </w:p>
    <w:p>
      <w:pPr>
        <w:pStyle w:val="Small"/>
      </w:pPr>
      <w:r>
        <w:t>Regla RE-STU-05 · Historia HU-STU-05.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RE-STU-06 · Publicación y versionado</w:t>
      </w:r>
    </w:p>
    <w:p>
      <w:pPr>
        <w:pStyle w:val="Heading3"/>
      </w:pPr>
      <w:r>
        <w:t>CP-STU-21 / QA-STU-21</w:t>
      </w:r>
    </w:p>
    <w:p>
      <w:r>
        <w:t>Dado: Administrador y borrador probado. Fixture FX-STU-21.</w:t>
      </w:r>
    </w:p>
    <w:p>
      <w:r>
        <w:t>Cuando: Publicar v1. Entonces: PUBLICADO v1 con actor y fecha.</w:t>
      </w:r>
    </w:p>
    <w:p>
      <w:pPr>
        <w:pStyle w:val="Small"/>
      </w:pPr>
      <w:r>
        <w:t>Regla RE-STU-06 · Historia HU-STU-06.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CP-STU-22 / QA-STU-22</w:t>
      </w:r>
    </w:p>
    <w:p>
      <w:r>
        <w:t>Dado: Usuario editor sin publish scope. Fixture FX-STU-22.</w:t>
      </w:r>
    </w:p>
    <w:p>
      <w:r>
        <w:t>Cuando: Publicar. Entonces: DENEGADO; mantiene PROBADO.</w:t>
      </w:r>
    </w:p>
    <w:p>
      <w:pPr>
        <w:pStyle w:val="Small"/>
      </w:pPr>
      <w:r>
        <w:t>Regla RE-STU-06 · Historia HU-STU-06.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CP-STU-23 / QA-STU-23</w:t>
      </w:r>
    </w:p>
    <w:p>
      <w:r>
        <w:t>Dado: Plantilla v1 usada por diez instancias. Fixture FX-STU-23.</w:t>
      </w:r>
    </w:p>
    <w:p>
      <w:r>
        <w:t>Cuando: Editar un campo. Entonces: Crear borrador v2; v1 inmutable.</w:t>
      </w:r>
    </w:p>
    <w:p>
      <w:pPr>
        <w:pStyle w:val="Small"/>
      </w:pPr>
      <w:r>
        <w:t>Regla RE-STU-06 · Historia HU-STU-06.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CP-STU-24 / QA-STU-24</w:t>
      </w:r>
    </w:p>
    <w:p>
      <w:r>
        <w:t>Dado: Dos publicaciones concurrentes del mismo borrador. Fixture FX-STU-24.</w:t>
      </w:r>
    </w:p>
    <w:p>
      <w:r>
        <w:t>Cuando: Confirmar. Entonces: Una versión publicada; segundo recibe resultado previo o conflicto.</w:t>
      </w:r>
    </w:p>
    <w:p>
      <w:pPr>
        <w:pStyle w:val="Small"/>
      </w:pPr>
      <w:r>
        <w:t>Regla RE-STU-06 · Historia HU-STU-06.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RE-STU-07 · Retiro y compatibilidad</w:t>
      </w:r>
    </w:p>
    <w:p>
      <w:pPr>
        <w:pStyle w:val="Heading3"/>
      </w:pPr>
      <w:r>
        <w:t>CP-STU-25 / QA-STU-25</w:t>
      </w:r>
    </w:p>
    <w:p>
      <w:r>
        <w:t>Dado: Versión publicada sin nuevos inicios deseados. Fixture FX-STU-25.</w:t>
      </w:r>
    </w:p>
    <w:p>
      <w:r>
        <w:t>Cuando: Retirar. Entonces: RETIRADA; instancias existentes continúan.</w:t>
      </w:r>
    </w:p>
    <w:p>
      <w:pPr>
        <w:pStyle w:val="Small"/>
      </w:pPr>
      <w:r>
        <w:t>Regla RE-STU-07 · Historia HU-STU-07.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CP-STU-26 / QA-STU-26</w:t>
      </w:r>
    </w:p>
    <w:p>
      <w:r>
        <w:t>Dado: Referencia directa a versión retirada. Fixture FX-STU-26.</w:t>
      </w:r>
    </w:p>
    <w:p>
      <w:r>
        <w:t>Cuando: Iniciar nueva instancia. Entonces: BLOQUEADO salvo excepción de política explícita.</w:t>
      </w:r>
    </w:p>
    <w:p>
      <w:pPr>
        <w:pStyle w:val="Small"/>
      </w:pPr>
      <w:r>
        <w:t>Regla RE-STU-07 · Historia HU-STU-07.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CP-STU-27 / QA-STU-27</w:t>
      </w:r>
    </w:p>
    <w:p>
      <w:r>
        <w:t>Dado: Nueva versión elimina un campo requerido. Fixture FX-STU-27.</w:t>
      </w:r>
    </w:p>
    <w:p>
      <w:r>
        <w:t>Cuando: Comparar. Entonces: CAMBIO_INCOMPATIBLE señalado; no upgrade automático.</w:t>
      </w:r>
    </w:p>
    <w:p>
      <w:pPr>
        <w:pStyle w:val="Small"/>
      </w:pPr>
      <w:r>
        <w:t>Regla RE-STU-07 · Historia HU-STU-07.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CP-STU-28 / QA-STU-28</w:t>
      </w:r>
    </w:p>
    <w:p>
      <w:r>
        <w:t>Dado: Borrador inválido sin uso. Fixture FX-STU-28.</w:t>
      </w:r>
    </w:p>
    <w:p>
      <w:r>
        <w:t>Cuando: Eliminar borrador autorizado. Entonces: ELIMINADO lógico; auditoría conserva autor y motivo.</w:t>
      </w:r>
    </w:p>
    <w:p>
      <w:pPr>
        <w:pStyle w:val="Small"/>
      </w:pPr>
      <w:r>
        <w:t>Regla RE-STU-07 · Historia HU-STU-07.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RE-STU-08 · UX guiada reproducible</w:t>
      </w:r>
    </w:p>
    <w:p>
      <w:pPr>
        <w:pStyle w:val="Heading3"/>
      </w:pPr>
      <w:r>
        <w:t>CP-STU-29 / QA-STU-29</w:t>
      </w:r>
    </w:p>
    <w:p>
      <w:r>
        <w:t>Dado: Usuario nuevo con permiso de edición. Fixture FX-STU-29.</w:t>
      </w:r>
    </w:p>
    <w:p>
      <w:r>
        <w:t>Cuando: Crear proceso desde biblioteca por UI. Entonces: BORRADOR guardado sin intervención de DB.</w:t>
      </w:r>
    </w:p>
    <w:p>
      <w:pPr>
        <w:pStyle w:val="Small"/>
      </w:pPr>
      <w:r>
        <w:t>Regla RE-STU-08 · Historia HU-STU-08.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CP-STU-30 / QA-STU-30</w:t>
      </w:r>
    </w:p>
    <w:p>
      <w:r>
        <w:t>Dado: Formulario con datos incompletos. Fixture FX-STU-30.</w:t>
      </w:r>
    </w:p>
    <w:p>
      <w:r>
        <w:t>Cuando: Pulsar validar. Entonces: Errores por campo/nodo y foco en primero.</w:t>
      </w:r>
    </w:p>
    <w:p>
      <w:pPr>
        <w:pStyle w:val="Small"/>
      </w:pPr>
      <w:r>
        <w:t>Regla RE-STU-08 · Historia HU-STU-08.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CP-STU-31 / QA-STU-31</w:t>
      </w:r>
    </w:p>
    <w:p>
      <w:r>
        <w:t>Dado: Vista previa como tercero. Fixture FX-STU-31.</w:t>
      </w:r>
    </w:p>
    <w:p>
      <w:r>
        <w:t>Cuando: Abrir prueba. Entonces: Sólo requerimientos asignados; no notas internas.</w:t>
      </w:r>
    </w:p>
    <w:p>
      <w:pPr>
        <w:pStyle w:val="Small"/>
      </w:pPr>
      <w:r>
        <w:t>Regla RE-STU-08 · Historia HU-STU-08.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CP-STU-32 / QA-STU-32</w:t>
      </w:r>
    </w:p>
    <w:p>
      <w:r>
        <w:t>Dado: Sesión expira durante edición. Fixture FX-STU-32.</w:t>
      </w:r>
    </w:p>
    <w:p>
      <w:r>
        <w:t>Cuando: Guardar. Entonces: Pedir reingreso; no confirmar guardado no persistido.</w:t>
      </w:r>
    </w:p>
    <w:p>
      <w:pPr>
        <w:pStyle w:val="Small"/>
      </w:pPr>
      <w:r>
        <w:t>Regla RE-STU-08 · Historia HU-STU-08.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autoría y pertenencia para guardar owner, tenant autor, fuente y versión origen desde la creación.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schema funcional estable para el formato guiado representa la misma definición que ejecuta wfl.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validación de grafo para exigir inicio y fin alcanzable, sin referencias huérfanas ni ciclos no permitidos.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overlays compatibles para aplicar overlays en orden declarado.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pruebas antes de publicar para cada plantilla candidata debe ejecutar fixtures representativos y casos negativos.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publicación y versionado para publicar genera versión inmutable.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retiro y compatibilidad para retirar impide nuevas instalaciones/inicios según política; no destruye ejecuciones existentes.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HU-STU-08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ux guiada reproducible para la operación se realiza en interfaz, sin editar base de datos.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CP/QA-STU-29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QA-STU;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IAM, DOC;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FX-STU-01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Studio en lista/timeline con formularios; Canvas drag-and-drop queda en MVP1.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Elegir base → Publicar versión;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Autoría y pertenencia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STU,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HU-STU-01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Una plantilla conceptual COMEX no es una plantilla ejecutable; probar cada versión antes de publicación.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N3-MVP0-V11-STU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N3-MVP0-V11-STU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