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N3-MVP3-V11-COP</w:t>
      </w:r>
    </w:p>
    <w:p>
      <w:pPr>
        <w:pStyle w:val="Title"/>
      </w:pPr>
      <w:r>
        <w:t>Simulation Lab y Process Copilot</w:t>
      </w:r>
    </w:p>
    <w:p>
      <w:pPr>
        <w:pStyle w:val="Subtitle"/>
      </w:pPr>
      <w:r>
        <w:t>Detalle funcional por módulo · 32 casos verificables · Reglas, QA y cierre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N3.0 Ficha documental</w:t>
        </w:r>
      </w:hyperlink>
    </w:p>
    <w:p>
      <w:pPr>
        <w:pStyle w:val="Small"/>
      </w:pPr>
      <w:hyperlink w:anchor="s2">
        <w:r>
          <w:rPr>
            <w:color w:val="6639B7"/>
          </w:rPr>
          <w:t>N3.1 Resumen ejecutivo funcional</w:t>
        </w:r>
      </w:hyperlink>
    </w:p>
    <w:p>
      <w:pPr>
        <w:pStyle w:val="Small"/>
      </w:pPr>
      <w:hyperlink w:anchor="s3">
        <w:r>
          <w:rPr>
            <w:color w:val="6639B7"/>
          </w:rPr>
          <w:t>N3.2 Contexto mínimo heredado</w:t>
        </w:r>
      </w:hyperlink>
    </w:p>
    <w:p>
      <w:pPr>
        <w:pStyle w:val="Small"/>
      </w:pPr>
      <w:hyperlink w:anchor="s4">
        <w:r>
          <w:rPr>
            <w:color w:val="6639B7"/>
          </w:rPr>
          <w:t>N3.3 Objetivo funcional exacto</w:t>
        </w:r>
      </w:hyperlink>
    </w:p>
    <w:p>
      <w:pPr>
        <w:pStyle w:val="Small"/>
      </w:pPr>
      <w:hyperlink w:anchor="s5">
        <w:r>
          <w:rPr>
            <w:color w:val="6639B7"/>
          </w:rPr>
          <w:t>N3.4 Alcance y dependencias</w:t>
        </w:r>
      </w:hyperlink>
    </w:p>
    <w:p>
      <w:pPr>
        <w:pStyle w:val="Small"/>
      </w:pPr>
      <w:hyperlink w:anchor="s6">
        <w:r>
          <w:rPr>
            <w:color w:val="6639B7"/>
          </w:rPr>
          <w:t>N3.5 Mapa funcional de extremo a extremo</w:t>
        </w:r>
      </w:hyperlink>
    </w:p>
    <w:p>
      <w:pPr>
        <w:pStyle w:val="Small"/>
      </w:pPr>
      <w:hyperlink w:anchor="s7">
        <w:r>
          <w:rPr>
            <w:color w:val="6639B7"/>
          </w:rPr>
          <w:t>N3.6 Reglas generales comentadas</w:t>
        </w:r>
      </w:hyperlink>
    </w:p>
    <w:p>
      <w:pPr>
        <w:pStyle w:val="Small"/>
      </w:pPr>
      <w:hyperlink w:anchor="s8">
        <w:r>
          <w:rPr>
            <w:color w:val="6639B7"/>
          </w:rPr>
          <w:t>N3.7 Reglas específicas del módulo</w:t>
        </w:r>
      </w:hyperlink>
    </w:p>
    <w:p>
      <w:pPr>
        <w:pStyle w:val="Small"/>
      </w:pPr>
      <w:hyperlink w:anchor="s9">
        <w:r>
          <w:rPr>
            <w:color w:val="6639B7"/>
          </w:rPr>
          <w:t>N3.8 Datos, entidades y campos</w:t>
        </w:r>
      </w:hyperlink>
    </w:p>
    <w:p>
      <w:pPr>
        <w:pStyle w:val="Small"/>
      </w:pPr>
      <w:hyperlink w:anchor="s10">
        <w:r>
          <w:rPr>
            <w:color w:val="6639B7"/>
          </w:rPr>
          <w:t>N3.9 Estados y transiciones</w:t>
        </w:r>
      </w:hyperlink>
    </w:p>
    <w:p>
      <w:pPr>
        <w:pStyle w:val="Small"/>
      </w:pPr>
      <w:hyperlink w:anchor="s11">
        <w:r>
          <w:rPr>
            <w:color w:val="6639B7"/>
          </w:rPr>
          <w:t>N3.10 Casos generales de negocio</w:t>
        </w:r>
      </w:hyperlink>
    </w:p>
    <w:p>
      <w:pPr>
        <w:pStyle w:val="Small"/>
      </w:pPr>
      <w:hyperlink w:anchor="s12">
        <w:r>
          <w:rPr>
            <w:color w:val="6639B7"/>
          </w:rPr>
          <w:t>N3.11 Casos particulares y pruebas específicas</w:t>
        </w:r>
      </w:hyperlink>
    </w:p>
    <w:p>
      <w:pPr>
        <w:pStyle w:val="Small"/>
      </w:pPr>
      <w:hyperlink w:anchor="s13">
        <w:r>
          <w:rPr>
            <w:color w:val="6639B7"/>
          </w:rPr>
          <w:t>N3.12 Historias y criterios de aceptación</w:t>
        </w:r>
      </w:hyperlink>
    </w:p>
    <w:p>
      <w:pPr>
        <w:pStyle w:val="Small"/>
      </w:pPr>
      <w:hyperlink w:anchor="s14">
        <w:r>
          <w:rPr>
            <w:color w:val="6639B7"/>
          </w:rPr>
          <w:t>N3.13 QA automatizado y SPR083</w:t>
        </w:r>
      </w:hyperlink>
    </w:p>
    <w:p>
      <w:pPr>
        <w:pStyle w:val="Small"/>
      </w:pPr>
      <w:hyperlink w:anchor="s15">
        <w:r>
          <w:rPr>
            <w:color w:val="6639B7"/>
          </w:rPr>
          <w:t>N3.14 Diseño de cada caso QA</w:t>
        </w:r>
      </w:hyperlink>
    </w:p>
    <w:p>
      <w:pPr>
        <w:pStyle w:val="Small"/>
      </w:pPr>
      <w:hyperlink w:anchor="s16">
        <w:r>
          <w:rPr>
            <w:color w:val="6639B7"/>
          </w:rPr>
          <w:t>N3.15 Fixtures y ambientes</w:t>
        </w:r>
      </w:hyperlink>
    </w:p>
    <w:p>
      <w:pPr>
        <w:pStyle w:val="Small"/>
      </w:pPr>
      <w:hyperlink w:anchor="s17">
        <w:r>
          <w:rPr>
            <w:color w:val="6639B7"/>
          </w:rPr>
          <w:t>N3.16 UX/UI y prototipos</w:t>
        </w:r>
      </w:hyperlink>
    </w:p>
    <w:p>
      <w:pPr>
        <w:pStyle w:val="Small"/>
      </w:pPr>
      <w:hyperlink w:anchor="s18">
        <w:r>
          <w:rPr>
            <w:color w:val="6639B7"/>
          </w:rPr>
          <w:t>N3.17 Análisis con Devin</w:t>
        </w:r>
      </w:hyperlink>
    </w:p>
    <w:p>
      <w:pPr>
        <w:pStyle w:val="Small"/>
      </w:pPr>
      <w:hyperlink w:anchor="s19">
        <w:r>
          <w:rPr>
            <w:color w:val="6639B7"/>
          </w:rPr>
          <w:t>N3.18 Guía CTO, Jira y estimación</w:t>
        </w:r>
      </w:hyperlink>
    </w:p>
    <w:p>
      <w:pPr>
        <w:pStyle w:val="Small"/>
      </w:pPr>
      <w:hyperlink w:anchor="s20">
        <w:r>
          <w:rPr>
            <w:color w:val="6639B7"/>
          </w:rPr>
          <w:t>N3.19 Definition of Ready y Done</w:t>
        </w:r>
      </w:hyperlink>
    </w:p>
    <w:p>
      <w:pPr>
        <w:pStyle w:val="Small"/>
      </w:pPr>
      <w:hyperlink w:anchor="s21">
        <w:r>
          <w:rPr>
            <w:color w:val="6639B7"/>
          </w:rPr>
          <w:t>N3.20 Riesgos, bloqueos y decisiones</w:t>
        </w:r>
      </w:hyperlink>
    </w:p>
    <w:p>
      <w:pPr>
        <w:pStyle w:val="Small"/>
      </w:pPr>
      <w:hyperlink w:anchor="s22">
        <w:r>
          <w:rPr>
            <w:color w:val="6639B7"/>
          </w:rPr>
          <w:t>N3.21 Anexo sugerido a Sistemas</w:t>
        </w:r>
      </w:hyperlink>
    </w:p>
    <w:p>
      <w:bookmarkStart w:id="1" w:name="s1"/>
      <w:pPr>
        <w:pStyle w:val="Heading1"/>
      </w:pPr>
      <w:r>
        <w:t>N3.0 Ficha documental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MVP / Epic documental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3 · IA avanzada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 de implementación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Unidad desarrollable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Ocho historias funcionales HU-COP-01 a 08; cada una usa la sección de reglas y los cuatro CP/QA asociados de este N3.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Responsables de lectura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Process Designer, AI Governance, PO; Programador, QA Automation, UX, CTO, PO y Scrum.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Padres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N0-V11-SISTEMA; N1-MVP3-V11-PRD; N2-MVP3-V11-COP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N3.1 Resumen ejecutivo funcional</w:t>
      </w:r>
      <w:bookmarkEnd w:id="2"/>
    </w:p>
    <w:p>
      <w:r>
        <w:t>Transformar SOP/manuales en propuestas de proceso y reglas, probarlas contra corpus antes de aprobación humana y publicación versionada.</w:t>
      </w:r>
    </w:p>
    <w:p>
      <w:r>
        <w:t>CONSTRUIR. El copiloto no publica ni cambia políticas productivas de forma autónoma.</w:t>
      </w:r>
    </w:p>
    <w:p>
      <w:r>
        <w:t>El módulo se divide por reglas de negocio observables, no por capas técnicas. Una regla con interfaz y persistencia se cierra sólo cuando ambos resultados y sus pruebas están completos. Los criterios siguientes evitan que un título de historia sustituya al comportamiento esperado.</w:t>
      </w:r>
    </w:p>
    <w:p>
      <w:bookmarkStart w:id="3" w:name="s3"/>
      <w:pPr>
        <w:pStyle w:val="Heading1"/>
      </w:pPr>
      <w:r>
        <w:t>N3.2 Contexto mínimo heredado</w:t>
      </w:r>
      <w:bookmarkEnd w:id="3"/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r>
        <w:t>Dependencias de contrato: CAN, STU, SEN, GOV. Estas referencias describen servicios funcionales; no imponen microservicios separados. La matriz de interconexión distingue contrato de datos y orden de construcción.</w:t>
      </w:r>
    </w:p>
    <w:p>
      <w:bookmarkStart w:id="4" w:name="s4"/>
      <w:pPr>
        <w:pStyle w:val="Heading1"/>
      </w:pPr>
      <w:r>
        <w:t>N3.3 Objetivo funcional exacto</w:t>
      </w:r>
      <w:bookmarkEnd w:id="4"/>
    </w:p>
    <w:p>
      <w:r>
        <w:t>Transformar SOP/manuales en propuestas de proceso y reglas, probarlas contra corpus antes de aprobación humana y publicación versionada.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observable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Visible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Nuevo comparador de propuesta versus proceso, evidencias SOP y resultados de simulación.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Registrado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Recurso del módulo, estado final, actor, tenant, fecha, versión y motivo; salida de cada CP comprobable.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Éxito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32 casos CP/QA con resultado documentado; bloqueantes resueltos; regresión de dependencias sin degradación.</w:t>
            </w:r>
          </w:p>
        </w:tc>
      </w:tr>
    </w:tbl>
    <w:p>
      <w:pPr>
        <w:pStyle w:val="Small"/>
      </w:pPr>
    </w:p>
    <w:p>
      <w:bookmarkStart w:id="5" w:name="s5"/>
      <w:pPr>
        <w:pStyle w:val="Heading1"/>
      </w:pPr>
      <w:r>
        <w:t>N3.4 Alcance y dependencias</w:t>
      </w:r>
      <w:bookmarkEnd w:id="5"/>
    </w:p>
    <w:p>
      <w:pPr>
        <w:pStyle w:val="ListBullet"/>
      </w:pPr>
      <w:r>
        <w:t>SOP autorizado</w:t>
      </w:r>
    </w:p>
    <w:p>
      <w:pPr>
        <w:pStyle w:val="ListBullet"/>
      </w:pPr>
      <w:r>
        <w:t>Propuesta con evidencia</w:t>
      </w:r>
    </w:p>
    <w:p>
      <w:pPr>
        <w:pStyle w:val="ListBullet"/>
      </w:pPr>
      <w:r>
        <w:t>Seguridad de contenido</w:t>
      </w:r>
    </w:p>
    <w:p>
      <w:pPr>
        <w:pStyle w:val="ListBullet"/>
      </w:pPr>
      <w:r>
        <w:t>Simulación sin efectos</w:t>
      </w:r>
    </w:p>
    <w:p>
      <w:pPr>
        <w:pStyle w:val="ListBullet"/>
      </w:pPr>
      <w:r>
        <w:t>Regresión comparada</w:t>
      </w:r>
    </w:p>
    <w:p>
      <w:pPr>
        <w:pStyle w:val="ListBullet"/>
      </w:pPr>
      <w:r>
        <w:t>Aprobación humana</w:t>
      </w:r>
    </w:p>
    <w:p>
      <w:pPr>
        <w:pStyle w:val="ListBullet"/>
      </w:pPr>
      <w:r>
        <w:t>Feedback controlado</w:t>
      </w:r>
    </w:p>
    <w:p>
      <w:pPr>
        <w:pStyle w:val="ListBullet"/>
      </w:pPr>
      <w:r>
        <w:t>Publicación y reversa</w:t>
      </w:r>
    </w:p>
    <w:p>
      <w:r>
        <w:t>Fuera de alcance: No publicar reglas ni ejecutar acciones sensibles sin aprobación humana.</w:t>
      </w:r>
    </w:p>
    <w:p>
      <w:r>
        <w:t>Negocio: aprobar configuración aplicable del tenant antes de activar. UX: Nuevo comparador de propuesta versus proceso, evidencias SOP y resultados de simulación.</w:t>
      </w:r>
    </w:p>
    <w:p>
      <w:r>
        <w:t>QA: usar fixtures FX-COP-01 a 32, tenant A/B, permisos positivos/negativos y reloj controlado. Sistemas confirma contratos físicos y compatibilidad de migraciones antes de implementar.</w:t>
      </w:r>
    </w:p>
    <w:p>
      <w:bookmarkStart w:id="6" w:name="s6"/>
      <w:pPr>
        <w:pStyle w:val="Heading1"/>
      </w:pPr>
      <w:r>
        <w:t>N3.5 Mapa funcional de extremo a extremo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COP: entrada, validación, salida y tratamiento de excepción. Las rutas específicas se precisan en RE y CP.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600"/>
        <w:gridCol w:w="3900"/>
        <w:gridCol w:w="4860"/>
      </w:tblGrid>
      <w:tr>
        <w:trPr>
          <w:cantSplit/>
          <w:tblHeader/>
        </w:trPr>
        <w:tc>
          <w:tcPr>
            <w:tcW w:type="dxa" w:w="6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y acción</w:t>
            </w:r>
          </w:p>
        </w:tc>
        <w:tc>
          <w:tcPr>
            <w:tcW w:type="dxa" w:w="48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/ evidencia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Ingerir SOP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Process Designer. Entrada: Source SOP. Salida: SOP admitido como contenido no confiable.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Extraer propuesta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Process Designer. Entrada: SOP admitido como contenido no confiable. Salida: Borrador de proceso con referencias a SOP.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Resolver ambigüedad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Process Designer. Entrada: Borrador de proceso con referencias a SOP. Salida: Preguntas resueltas o pendientes explícitos.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Simular corpus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Process Designer. Entrada: Preguntas resueltas o pendientes explícitos. Salida: Resultados de simulación en corpus versionado.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Revisión humana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Process Designer. Entrada: Resultados de simulación en corpus versionado. Salida: Aprobación humana del borrador.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Publicar por Studio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Process Designer. Entrada: Aprobación humana del borrador. Salida: Publicación controlada por STU sin bypass. Evidencia: correlación, revisión, actor y resultado de la acción.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N3.6 Reglas generales comentadas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950"/>
        <w:gridCol w:w="8410"/>
      </w:tblGrid>
      <w:tr>
        <w:trPr>
          <w:cantSplit/>
          <w:tblHeader/>
        </w:trPr>
        <w:tc>
          <w:tcPr>
            <w:tcW w:type="dxa" w:w="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RG-01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Resolver tenant, identidad y permiso antes de leer o mutar recursos. La autorización del host no sustituye la autorización de NEXT.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RG-02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Conservar versión de definición, política, documento y evidencia usada en decisiones. No sobrescribir historia.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RG-03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Reintentos y concurrencia no repiten un efecto confirmado; clave de idempotencia y revisión de recurso deben comprobarse.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RG-04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No confirmar éxito antes de persistir resultado; errores muestran causa recuperable o denegación sin exponer datos ajenos.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RG-05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El contenido documental se trata como datos no confiables; no ejecuta instrucciones para cambiar permisos o políticas.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RG-06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La evidencia de aceptación se obtiene ejecutando casos. Estado funcional objetivo no significa implementación o prueba aprobada.</w:t>
            </w:r>
          </w:p>
        </w:tc>
      </w:tr>
    </w:tbl>
    <w:p>
      <w:pPr>
        <w:pStyle w:val="Small"/>
      </w:pPr>
    </w:p>
    <w:p>
      <w:r>
        <w:t>Razón operativa: estos controles protegen aislamiento, reproducción histórica y continuidad cuando varios actores o workers actúan sobre la misma entidad.</w:t>
      </w:r>
    </w:p>
    <w:p>
      <w:bookmarkStart w:id="8" w:name="s8"/>
      <w:pPr>
        <w:pStyle w:val="Heading1"/>
      </w:pPr>
      <w:r>
        <w:t>N3.7 Reglas específicas del módulo</w:t>
      </w:r>
      <w:bookmarkEnd w:id="8"/>
    </w:p>
    <w:p>
      <w:pPr>
        <w:pStyle w:val="Heading2"/>
      </w:pPr>
      <w:r>
        <w:t>RE-COP-01 · SOP autorizado</w:t>
      </w:r>
    </w:p>
    <w:p>
      <w:r>
        <w:t>Conservar versión y segmentos del SOP; documento sin permiso no se envía al modelo.</w:t>
      </w:r>
    </w:p>
    <w:p>
      <w:pPr>
        <w:pStyle w:val="Small"/>
      </w:pPr>
      <w:r>
        <w:t>Validación: QA-COP-01 a QA-COP-04. La primera prueba confirma la ruta habilitada y las restantes ejercitan límites, alternativas o fallos concretos.</w:t>
      </w:r>
    </w:p>
    <w:p>
      <w:pPr>
        <w:pStyle w:val="Heading2"/>
      </w:pPr>
      <w:r>
        <w:t>RE-COP-02 · Propuesta con evidencia</w:t>
      </w:r>
    </w:p>
    <w:p>
      <w:r>
        <w:t>Cada regla/nodo propuesto enlaza fragmento fuente o se marca como supuesto a resolver.</w:t>
      </w:r>
    </w:p>
    <w:p>
      <w:pPr>
        <w:pStyle w:val="Small"/>
      </w:pPr>
      <w:r>
        <w:t>Validación: QA-COP-05 a QA-COP-08. La primera prueba confirma la ruta habilitada y las restantes ejercitan límites, alternativas o fallos concretos.</w:t>
      </w:r>
    </w:p>
    <w:p>
      <w:pPr>
        <w:pStyle w:val="Heading2"/>
      </w:pPr>
      <w:r>
        <w:t>RE-COP-03 · Seguridad de contenido</w:t>
      </w:r>
    </w:p>
    <w:p>
      <w:r>
        <w:t>Instrucciones del documento son datos del proceso; no autorizan herramientas, extracción de secretos o cambios de política del asistente.</w:t>
      </w:r>
    </w:p>
    <w:p>
      <w:pPr>
        <w:pStyle w:val="Small"/>
      </w:pPr>
      <w:r>
        <w:t>Validación: QA-COP-09 a QA-COP-12. La primera prueba confirma la ruta habilitada y las restantes ejercitan límites, alternativas o fallos concretos.</w:t>
      </w:r>
    </w:p>
    <w:p>
      <w:pPr>
        <w:pStyle w:val="Heading2"/>
      </w:pPr>
      <w:r>
        <w:t>RE-COP-04 · Simulación sin efectos</w:t>
      </w:r>
    </w:p>
    <w:p>
      <w:r>
        <w:t>Mocks y datos aislados; nunca enviar firmas, pagos, mensajes o mutaciones productivas durante simulación.</w:t>
      </w:r>
    </w:p>
    <w:p>
      <w:pPr>
        <w:pStyle w:val="Small"/>
      </w:pPr>
      <w:r>
        <w:t>Validación: QA-COP-13 a QA-COP-16. La primera prueba confirma la ruta habilitada y las restantes ejercitan límites, alternativas o fallos concretos.</w:t>
      </w:r>
    </w:p>
    <w:p>
      <w:pPr>
        <w:pStyle w:val="Heading2"/>
      </w:pPr>
      <w:r>
        <w:t>RE-COP-05 · Regresión comparada</w:t>
      </w:r>
    </w:p>
    <w:p>
      <w:r>
        <w:t>Comparar resultado candidato contra baseline y etiqueta esperada; no limitar validación a que el grafo compile.</w:t>
      </w:r>
    </w:p>
    <w:p>
      <w:pPr>
        <w:pStyle w:val="Small"/>
      </w:pPr>
      <w:r>
        <w:t>Validación: QA-COP-17 a QA-COP-20. La primera prueba confirma la ruta habilitada y las restantes ejercitan límites, alternativas o fallos concretos.</w:t>
      </w:r>
    </w:p>
    <w:p>
      <w:pPr>
        <w:pStyle w:val="Heading2"/>
      </w:pPr>
      <w:r>
        <w:t>RE-COP-06 · Aprobación humana</w:t>
      </w:r>
    </w:p>
    <w:p>
      <w:r>
        <w:t>Autoridad de publicación decide sobre versión exacta; aprobación parcial no publica cambios rechazados.</w:t>
      </w:r>
    </w:p>
    <w:p>
      <w:pPr>
        <w:pStyle w:val="Small"/>
      </w:pPr>
      <w:r>
        <w:t>Validación: QA-COP-21 a QA-COP-24. La primera prueba confirma la ruta habilitada y las restantes ejercitan límites, alternativas o fallos concretos.</w:t>
      </w:r>
    </w:p>
    <w:p>
      <w:pPr>
        <w:pStyle w:val="Heading2"/>
      </w:pPr>
      <w:r>
        <w:t>RE-COP-07 · Feedback controlado</w:t>
      </w:r>
    </w:p>
    <w:p>
      <w:r>
        <w:t>Feedback de error genera propuesta; no altera modelo/regla activa de inmediato. Registrar etiqueta y responsable.</w:t>
      </w:r>
    </w:p>
    <w:p>
      <w:pPr>
        <w:pStyle w:val="Small"/>
      </w:pPr>
      <w:r>
        <w:t>Validación: QA-COP-25 a QA-COP-28. La primera prueba confirma la ruta habilitada y las restantes ejercitan límites, alternativas o fallos concretos.</w:t>
      </w:r>
    </w:p>
    <w:p>
      <w:pPr>
        <w:pStyle w:val="Heading2"/>
      </w:pPr>
      <w:r>
        <w:t>RE-COP-08 · Publicación y reversa</w:t>
      </w:r>
    </w:p>
    <w:p>
      <w:r>
        <w:t>Usar STU para publicar; conservar source, propuesta, simulación y decisión. Revertir selección default no cambia instancias históricas.</w:t>
      </w:r>
    </w:p>
    <w:p>
      <w:pPr>
        <w:pStyle w:val="Small"/>
      </w:pPr>
      <w:r>
        <w:t>Validación: QA-COP-29 a QA-COP-32. La primera prueba confirma la ruta habilitada y las restantes ejercitan límites, alternativas o fallos concretos.</w:t>
      </w:r>
    </w:p>
    <w:p>
      <w:bookmarkStart w:id="9" w:name="s9"/>
      <w:pPr>
        <w:pStyle w:val="Heading1"/>
      </w:pPr>
      <w:r>
        <w:t>N3.8 Datos, entidades y campos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Origen, contenido y validación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Source SOP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Documento y versión autorizados con segmentos citables.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Proposal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Nodos/reglas sugeridos, evidencias y ambigüedades.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Simulation run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Candidato, dataset, comparativa baseline y resultados.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Approval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Decisión humana por cambio y versión exacta.</w:t>
            </w:r>
          </w:p>
        </w:tc>
      </w:tr>
    </w:tbl>
    <w:p>
      <w:pPr>
        <w:pStyle w:val="Small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 transversal</w:t>
            </w:r>
          </w:p>
        </w:tc>
        <w:tc>
          <w:tcPr>
            <w:tcW w:type="dxa" w:w="6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Obligatoriedad / validación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tenant_ref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Siempre; autorizado por IAM en la acción, no inferido de un nombre.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resource_ref + revision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 en mutaciones; revisión leída debe coincidir con la vigente.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correlation_ref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En ingreso y propagación; unir evento, job, resultado y audit.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reason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Obligatorio para corrección, rechazo, dispensa, cancelación y acceso excepcional.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effective_at / occurred_at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Instante servidor y fecha del hecho diferenciados; conservar zona para interpretación.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policy_version / definition_version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Cuando intervienen; fijadas en evaluación y reconstruibles.</w:t>
            </w:r>
          </w:p>
        </w:tc>
      </w:tr>
    </w:tbl>
    <w:p>
      <w:pPr>
        <w:pStyle w:val="Small"/>
      </w:pPr>
    </w:p>
    <w:p>
      <w:bookmarkStart w:id="10" w:name="s10"/>
      <w:pPr>
        <w:pStyle w:val="Heading1"/>
      </w:pPr>
      <w:r>
        <w:t>N3.9 Estados y transiciones</w:t>
      </w:r>
      <w:bookmarkEnd w:id="10"/>
    </w:p>
    <w:p>
      <w:r>
        <w:t>Vocabulario funcional objetivo. Sistemas debe mapearlo a estados existentes cuando correspondan, sin renombrar o migrar datos por mera diferencia de etiqueta. Una salida CP que describe una denegación es resultado de acción, no un nuevo estado persistente obligatorio.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3800"/>
        <w:gridCol w:w="33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</w:t>
            </w:r>
          </w:p>
        </w:tc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Disparador / condición</w:t>
            </w:r>
          </w:p>
        </w:tc>
        <w:tc>
          <w:tcPr>
            <w:tcW w:type="dxa" w:w="3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Destino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BORRADOR_IA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revisión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REVISADO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REVISADO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simulación aprobada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PROBADO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PROBADO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aprobación humana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APROBADO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APROBADO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publicación STU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PUBLICADO</w:t>
            </w:r>
          </w:p>
        </w:tc>
      </w:tr>
    </w:tbl>
    <w:p>
      <w:pPr>
        <w:pStyle w:val="Small"/>
      </w:pPr>
    </w:p>
    <w:p>
      <w:r>
        <w:t>Semáforos: verde = condición satisfecha; ámbar = revisión o espera; rojo = bloqueo o fallo; gris = no iniciado/no aplicable. El texto del estado es obligatorio para accesibilidad.</w:t>
      </w:r>
    </w:p>
    <w:p>
      <w:bookmarkStart w:id="11" w:name="s11"/>
      <w:pPr>
        <w:pStyle w:val="Heading1"/>
      </w:pPr>
      <w:r>
        <w:t>N3.10 Casos generales de negocio</w:t>
      </w:r>
      <w:bookmarkEnd w:id="1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450"/>
        <w:gridCol w:w="7910"/>
      </w:tblGrid>
      <w:tr>
        <w:trPr>
          <w:cantSplit/>
          <w:tblHeader/>
        </w:trPr>
        <w:tc>
          <w:tcPr>
            <w:tcW w:type="dxa" w:w="14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79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 y resultado de negocio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CBG-COP-01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Transformar SOP/manuales en propuestas de proceso y reglas, probarlas contra corpus antes de aprobación humana y publicación versionada.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CBG-COP-02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Un actor externo o sistema dependiente recibe sólo el resultado autorizado, con referencia y estado comprensibles.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CBG-COP-03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La corrección o caída de una dependencia permite continuar desde el último resultado confirmado sin duplicar trabajo.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N3.11 Casos particulares y pruebas específicas</w:t>
      </w:r>
      <w:bookmarkEnd w:id="12"/>
    </w:p>
    <w:p>
      <w:r>
        <w:t>Cada CP es también la especificación ejecutable de su QA del mismo número. Preparar el fixture descrito, ejecutar la acción y comprobar toda la salida: estado, efectos permitidos y efectos prohibidos. Resultados de ejecución quedan PENDIENTES hasta que el equipo corra la suite. Los números de ejemplo son datos de prueba, no parámetros productivos.</w:t>
      </w:r>
    </w:p>
    <w:p>
      <w:pPr>
        <w:pStyle w:val="Heading2"/>
      </w:pPr>
      <w:r>
        <w:t>Casos de RE-COP-01 · SOP autorizado</w:t>
      </w:r>
    </w:p>
    <w:p>
      <w:pPr>
        <w:pStyle w:val="Heading3"/>
      </w:pPr>
      <w:r>
        <w:t>CP-COP-01 / QA-COP-01</w:t>
      </w:r>
    </w:p>
    <w:p>
      <w:r>
        <w:t>Dado: SOP autorizado y legible. Fixture FX-COP-01.</w:t>
      </w:r>
    </w:p>
    <w:p>
      <w:r>
        <w:t>Cuando: Ingerir. Entonces: FUENTE_LISTA con hash y segmentos.</w:t>
      </w:r>
    </w:p>
    <w:p>
      <w:pPr>
        <w:pStyle w:val="Small"/>
      </w:pPr>
      <w:r>
        <w:t>Regla RE-COP-01 · Historia HU-COP-01.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CP-COP-02 / QA-COP-02</w:t>
      </w:r>
    </w:p>
    <w:p>
      <w:r>
        <w:t>Dado: SOP de otro tenant. Fixture FX-COP-02.</w:t>
      </w:r>
    </w:p>
    <w:p>
      <w:r>
        <w:t>Cuando: Ingerir. Entonces: DENEGADO.</w:t>
      </w:r>
    </w:p>
    <w:p>
      <w:pPr>
        <w:pStyle w:val="Small"/>
      </w:pPr>
      <w:r>
        <w:t>Regla RE-COP-01 · Historia HU-COP-01.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CP-COP-03 / QA-COP-03</w:t>
      </w:r>
    </w:p>
    <w:p>
      <w:r>
        <w:t>Dado: PDF ilegible. Fixture FX-COP-03.</w:t>
      </w:r>
    </w:p>
    <w:p>
      <w:r>
        <w:t>Cuando: Analizar. Entonces: REVISION_FUENTE; no proceso fabricado.</w:t>
      </w:r>
    </w:p>
    <w:p>
      <w:pPr>
        <w:pStyle w:val="Small"/>
      </w:pPr>
      <w:r>
        <w:t>Regla RE-COP-01 · Historia HU-COP-01.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CP-COP-04 / QA-COP-04</w:t>
      </w:r>
    </w:p>
    <w:p>
      <w:r>
        <w:t>Dado: Nueva versión SOP. Fixture FX-COP-04.</w:t>
      </w:r>
    </w:p>
    <w:p>
      <w:r>
        <w:t>Cuando: Ingerir. Entonces: Nueva fuente; propuestas previas conservan origen.</w:t>
      </w:r>
    </w:p>
    <w:p>
      <w:pPr>
        <w:pStyle w:val="Small"/>
      </w:pPr>
      <w:r>
        <w:t>Regla RE-COP-01 · Historia HU-COP-01.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RE-COP-02 · Propuesta con evidencia</w:t>
      </w:r>
    </w:p>
    <w:p>
      <w:pPr>
        <w:pStyle w:val="Heading3"/>
      </w:pPr>
      <w:r>
        <w:t>CP-COP-05 / QA-COP-05</w:t>
      </w:r>
    </w:p>
    <w:p>
      <w:r>
        <w:t>Dado: SOP dice aprobación por gerente. Fixture FX-COP-05.</w:t>
      </w:r>
    </w:p>
    <w:p>
      <w:r>
        <w:t>Cuando: Generar. Entonces: Nodo aprobación con referencia al segmento.</w:t>
      </w:r>
    </w:p>
    <w:p>
      <w:pPr>
        <w:pStyle w:val="Small"/>
      </w:pPr>
      <w:r>
        <w:t>Regla RE-COP-02 · Historia HU-COP-02.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CP-COP-06 / QA-COP-06</w:t>
      </w:r>
    </w:p>
    <w:p>
      <w:r>
        <w:t>Dado: SOP omite plazo. Fixture FX-COP-06.</w:t>
      </w:r>
    </w:p>
    <w:p>
      <w:r>
        <w:t>Cuando: Generar SLA. Entonces: SIN_DEFINIR; no inventar días.</w:t>
      </w:r>
    </w:p>
    <w:p>
      <w:pPr>
        <w:pStyle w:val="Small"/>
      </w:pPr>
      <w:r>
        <w:t>Regla RE-COP-02 · Historia HU-COP-02.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CP-COP-07 / QA-COP-07</w:t>
      </w:r>
    </w:p>
    <w:p>
      <w:r>
        <w:t>Dado: Dos instrucciones contradictorias. Fixture FX-COP-07.</w:t>
      </w:r>
    </w:p>
    <w:p>
      <w:r>
        <w:t>Cuando: Generar. Entonces: AMBIGUEDAD visible, publicación bloqueada.</w:t>
      </w:r>
    </w:p>
    <w:p>
      <w:pPr>
        <w:pStyle w:val="Small"/>
      </w:pPr>
      <w:r>
        <w:t>Regla RE-COP-02 · Historia HU-COP-02.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CP-COP-08 / QA-COP-08</w:t>
      </w:r>
    </w:p>
    <w:p>
      <w:r>
        <w:t>Dado: Modelo devuelve nodo sin origen. Fixture FX-COP-08.</w:t>
      </w:r>
    </w:p>
    <w:p>
      <w:r>
        <w:t>Cuando: Validar. Entonces: SUPUESTO no aprobado.</w:t>
      </w:r>
    </w:p>
    <w:p>
      <w:pPr>
        <w:pStyle w:val="Small"/>
      </w:pPr>
      <w:r>
        <w:t>Regla RE-COP-02 · Historia HU-COP-02.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RE-COP-03 · Seguridad de contenido</w:t>
      </w:r>
    </w:p>
    <w:p>
      <w:pPr>
        <w:pStyle w:val="Heading3"/>
      </w:pPr>
      <w:r>
        <w:t>CP-COP-09 / QA-COP-09</w:t>
      </w:r>
    </w:p>
    <w:p>
      <w:r>
        <w:t>Dado: SOP incluye ignorar permisos del sistema. Fixture FX-COP-09.</w:t>
      </w:r>
    </w:p>
    <w:p>
      <w:r>
        <w:t>Cuando: Analizar. Entonces: Instrucción peligrosa no ejecutada.</w:t>
      </w:r>
    </w:p>
    <w:p>
      <w:pPr>
        <w:pStyle w:val="Small"/>
      </w:pPr>
      <w:r>
        <w:t>Regla RE-COP-03 · Historia HU-COP-03.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CP-COP-10 / QA-COP-10</w:t>
      </w:r>
    </w:p>
    <w:p>
      <w:r>
        <w:t>Dado: Documento incluye URL externa no autorizada. Fixture FX-COP-10.</w:t>
      </w:r>
    </w:p>
    <w:p>
      <w:r>
        <w:t>Cuando: Procesar. Entonces: No acceder automáticamente.</w:t>
      </w:r>
    </w:p>
    <w:p>
      <w:pPr>
        <w:pStyle w:val="Small"/>
      </w:pPr>
      <w:r>
        <w:t>Regla RE-COP-03 · Historia HU-COP-03.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CP-COP-11 / QA-COP-11</w:t>
      </w:r>
    </w:p>
    <w:p>
      <w:r>
        <w:t>Dado: SOP solicita firma automática no permitida. Fixture FX-COP-11.</w:t>
      </w:r>
    </w:p>
    <w:p>
      <w:r>
        <w:t>Cuando: Proponer. Entonces: Requiere política; no activar nodo sensible.</w:t>
      </w:r>
    </w:p>
    <w:p>
      <w:pPr>
        <w:pStyle w:val="Small"/>
      </w:pPr>
      <w:r>
        <w:t>Regla RE-COP-03 · Historia HU-COP-03.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CP-COP-12 / QA-COP-12</w:t>
      </w:r>
    </w:p>
    <w:p>
      <w:r>
        <w:t>Dado: Texto sugiere revelar datos de otro cliente. Fixture FX-COP-12.</w:t>
      </w:r>
    </w:p>
    <w:p>
      <w:r>
        <w:t>Cuando: Procesar. Entonces: Rechazar acción; mantener aislamiento.</w:t>
      </w:r>
    </w:p>
    <w:p>
      <w:pPr>
        <w:pStyle w:val="Small"/>
      </w:pPr>
      <w:r>
        <w:t>Regla RE-COP-03 · Historia HU-COP-03.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RE-COP-04 · Simulación sin efectos</w:t>
      </w:r>
    </w:p>
    <w:p>
      <w:pPr>
        <w:pStyle w:val="Heading3"/>
      </w:pPr>
      <w:r>
        <w:t>CP-COP-13 / QA-COP-13</w:t>
      </w:r>
    </w:p>
    <w:p>
      <w:r>
        <w:t>Dado: Propuesta con tarea de aprobación. Fixture FX-COP-13.</w:t>
      </w:r>
    </w:p>
    <w:p>
      <w:r>
        <w:t>Cuando: Simular. Entonces: Tareas sólo en sandbox.</w:t>
      </w:r>
    </w:p>
    <w:p>
      <w:pPr>
        <w:pStyle w:val="Small"/>
      </w:pPr>
      <w:r>
        <w:t>Regla RE-COP-04 · Historia HU-COP-04.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CP-COP-14 / QA-COP-14</w:t>
      </w:r>
    </w:p>
    <w:p>
      <w:r>
        <w:t>Dado: Propuesta contiene webhook externo. Fixture FX-COP-14.</w:t>
      </w:r>
    </w:p>
    <w:p>
      <w:r>
        <w:t>Cuando: Simular. Entonces: Stub registra intención, cero envíos reales.</w:t>
      </w:r>
    </w:p>
    <w:p>
      <w:pPr>
        <w:pStyle w:val="Small"/>
      </w:pPr>
      <w:r>
        <w:t>Regla RE-COP-04 · Historia HU-COP-04.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CP-COP-15 / QA-COP-15</w:t>
      </w:r>
    </w:p>
    <w:p>
      <w:r>
        <w:t>Dado: Fixture referencia documento productivo no autorizado. Fixture FX-COP-15.</w:t>
      </w:r>
    </w:p>
    <w:p>
      <w:r>
        <w:t>Cuando: Ejecutar. Entonces: BLOQUEADO.</w:t>
      </w:r>
    </w:p>
    <w:p>
      <w:pPr>
        <w:pStyle w:val="Small"/>
      </w:pPr>
      <w:r>
        <w:t>Regla RE-COP-04 · Historia HU-COP-04.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CP-COP-16 / QA-COP-16</w:t>
      </w:r>
    </w:p>
    <w:p>
      <w:r>
        <w:t>Dado: Simulación se interrumpe. Fixture FX-COP-16.</w:t>
      </w:r>
    </w:p>
    <w:p>
      <w:r>
        <w:t>Cuando: Reiniciar. Entonces: Run nuevo o continuado trazable, sin efectos reales.</w:t>
      </w:r>
    </w:p>
    <w:p>
      <w:pPr>
        <w:pStyle w:val="Small"/>
      </w:pPr>
      <w:r>
        <w:t>Regla RE-COP-04 · Historia HU-COP-04.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RE-COP-05 · Regresión comparada</w:t>
      </w:r>
    </w:p>
    <w:p>
      <w:pPr>
        <w:pStyle w:val="Heading3"/>
      </w:pPr>
      <w:r>
        <w:t>CP-COP-17 / QA-COP-17</w:t>
      </w:r>
    </w:p>
    <w:p>
      <w:r>
        <w:t>Dado: Candidato conserva casos correctos y corrige fallo. Fixture FX-COP-17.</w:t>
      </w:r>
    </w:p>
    <w:p>
      <w:r>
        <w:t>Cuando: Evaluar. Entonces: APTO con diferencias explicadas.</w:t>
      </w:r>
    </w:p>
    <w:p>
      <w:pPr>
        <w:pStyle w:val="Small"/>
      </w:pPr>
      <w:r>
        <w:t>Regla RE-COP-05 · Historia HU-COP-05.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CP-COP-18 / QA-COP-18</w:t>
      </w:r>
    </w:p>
    <w:p>
      <w:r>
        <w:t>Dado: Caso crítico previamente bloqueado ahora aprueba sin cambio autorizado. Fixture FX-COP-18.</w:t>
      </w:r>
    </w:p>
    <w:p>
      <w:r>
        <w:t>Cuando: Evaluar. Entonces: NO_APTO.</w:t>
      </w:r>
    </w:p>
    <w:p>
      <w:pPr>
        <w:pStyle w:val="Small"/>
      </w:pPr>
      <w:r>
        <w:t>Regla RE-COP-05 · Historia HU-COP-05.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CP-COP-19 / QA-COP-19</w:t>
      </w:r>
    </w:p>
    <w:p>
      <w:r>
        <w:t>Dado: Dataset distinto al baseline sin equivalencia. Fixture FX-COP-19.</w:t>
      </w:r>
    </w:p>
    <w:p>
      <w:r>
        <w:t>Cuando: Comparar. Entonces: NO_COMPARABLE.</w:t>
      </w:r>
    </w:p>
    <w:p>
      <w:pPr>
        <w:pStyle w:val="Small"/>
      </w:pPr>
      <w:r>
        <w:t>Regla RE-COP-05 · Historia HU-COP-05.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CP-COP-20 / QA-COP-20</w:t>
      </w:r>
    </w:p>
    <w:p>
      <w:r>
        <w:t>Dado: Candidato cambia luego del run. Fixture FX-COP-20.</w:t>
      </w:r>
    </w:p>
    <w:p>
      <w:r>
        <w:t>Cuando: Aprobar. Entonces: BLOQUEADO hasta nueva simulación.</w:t>
      </w:r>
    </w:p>
    <w:p>
      <w:pPr>
        <w:pStyle w:val="Small"/>
      </w:pPr>
      <w:r>
        <w:t>Regla RE-COP-05 · Historia HU-COP-05.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RE-COP-06 · Aprobación humana</w:t>
      </w:r>
    </w:p>
    <w:p>
      <w:pPr>
        <w:pStyle w:val="Heading3"/>
      </w:pPr>
      <w:r>
        <w:t>CP-COP-21 / QA-COP-21</w:t>
      </w:r>
    </w:p>
    <w:p>
      <w:r>
        <w:t>Dado: Revisor autorizado aprueba reglas probadas. Fixture FX-COP-21.</w:t>
      </w:r>
    </w:p>
    <w:p>
      <w:r>
        <w:t>Cuando: Aprobar. Entonces: APROBADO con actor y hash candidato.</w:t>
      </w:r>
    </w:p>
    <w:p>
      <w:pPr>
        <w:pStyle w:val="Small"/>
      </w:pPr>
      <w:r>
        <w:t>Regla RE-COP-06 · Historia HU-COP-06.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CP-COP-22 / QA-COP-22</w:t>
      </w:r>
    </w:p>
    <w:p>
      <w:r>
        <w:t>Dado: Copiloto intenta publicar solo. Fixture FX-COP-22.</w:t>
      </w:r>
    </w:p>
    <w:p>
      <w:r>
        <w:t>Cuando: Ejecutar. Entonces: DENEGADO.</w:t>
      </w:r>
    </w:p>
    <w:p>
      <w:pPr>
        <w:pStyle w:val="Small"/>
      </w:pPr>
      <w:r>
        <w:t>Regla RE-COP-06 · Historia HU-COP-06.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CP-COP-23 / QA-COP-23</w:t>
      </w:r>
    </w:p>
    <w:p>
      <w:r>
        <w:t>Dado: Una regla rechazada y otras aprobadas. Fixture FX-COP-23.</w:t>
      </w:r>
    </w:p>
    <w:p>
      <w:r>
        <w:t>Cuando: Publicar conjunto. Entonces: BLOQUEADO hasta candidato que excluya rechazada.</w:t>
      </w:r>
    </w:p>
    <w:p>
      <w:pPr>
        <w:pStyle w:val="Small"/>
      </w:pPr>
      <w:r>
        <w:t>Regla RE-COP-06 · Historia HU-COP-06.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CP-COP-24 / QA-COP-24</w:t>
      </w:r>
    </w:p>
    <w:p>
      <w:r>
        <w:t>Dado: Aprobación expirada por cambio de versión. Fixture FX-COP-24.</w:t>
      </w:r>
    </w:p>
    <w:p>
      <w:r>
        <w:t>Cuando: Publicar. Entonces: Exigir nueva aprobación.</w:t>
      </w:r>
    </w:p>
    <w:p>
      <w:pPr>
        <w:pStyle w:val="Small"/>
      </w:pPr>
      <w:r>
        <w:t>Regla RE-COP-06 · Historia HU-COP-06.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RE-COP-07 · Feedback controlado</w:t>
      </w:r>
    </w:p>
    <w:p>
      <w:pPr>
        <w:pStyle w:val="Heading3"/>
      </w:pPr>
      <w:r>
        <w:t>CP-COP-25 / QA-COP-25</w:t>
      </w:r>
    </w:p>
    <w:p>
      <w:r>
        <w:t>Dado: Operador marca falso positivo con evidencia. Fixture FX-COP-25.</w:t>
      </w:r>
    </w:p>
    <w:p>
      <w:r>
        <w:t>Cuando: Enviar feedback. Entonces: CANDIDATO de mejora.</w:t>
      </w:r>
    </w:p>
    <w:p>
      <w:pPr>
        <w:pStyle w:val="Small"/>
      </w:pPr>
      <w:r>
        <w:t>Regla RE-COP-07 · Historia HU-COP-07.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CP-COP-26 / QA-COP-26</w:t>
      </w:r>
    </w:p>
    <w:p>
      <w:r>
        <w:t>Dado: Feedback sin documento ni motivo. Fixture FX-COP-26.</w:t>
      </w:r>
    </w:p>
    <w:p>
      <w:r>
        <w:t>Cuando: Guardar. Entonces: INCOMPLETO.</w:t>
      </w:r>
    </w:p>
    <w:p>
      <w:pPr>
        <w:pStyle w:val="Small"/>
      </w:pPr>
      <w:r>
        <w:t>Regla RE-COP-07 · Historia HU-COP-07.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CP-COP-27 / QA-COP-27</w:t>
      </w:r>
    </w:p>
    <w:p>
      <w:r>
        <w:t>Dado: Dos feedback idénticos del mismo caso. Fixture FX-COP-27.</w:t>
      </w:r>
    </w:p>
    <w:p>
      <w:r>
        <w:t>Cuando: Registrar. Entonces: Un caso con referencias, sin inflar métrica.</w:t>
      </w:r>
    </w:p>
    <w:p>
      <w:pPr>
        <w:pStyle w:val="Small"/>
      </w:pPr>
      <w:r>
        <w:t>Regla RE-COP-07 · Historia HU-COP-07.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CP-COP-28 / QA-COP-28</w:t>
      </w:r>
    </w:p>
    <w:p>
      <w:r>
        <w:t>Dado: Propuesta derivada falla regresión. Fixture FX-COP-28.</w:t>
      </w:r>
    </w:p>
    <w:p>
      <w:r>
        <w:t>Cuando: Evaluar. Entonces: RECHAZADA; versión vigente intacta.</w:t>
      </w:r>
    </w:p>
    <w:p>
      <w:pPr>
        <w:pStyle w:val="Small"/>
      </w:pPr>
      <w:r>
        <w:t>Regla RE-COP-07 · Historia HU-COP-07.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RE-COP-08 · Publicación y reversa</w:t>
      </w:r>
    </w:p>
    <w:p>
      <w:pPr>
        <w:pStyle w:val="Heading3"/>
      </w:pPr>
      <w:r>
        <w:t>CP-COP-29 / QA-COP-29</w:t>
      </w:r>
    </w:p>
    <w:p>
      <w:r>
        <w:t>Dado: Propuesta aprobada y compatible. Fixture FX-COP-29.</w:t>
      </w:r>
    </w:p>
    <w:p>
      <w:r>
        <w:t>Cuando: Publicar por STU. Entonces: Versión inmutable con cadena completa.</w:t>
      </w:r>
    </w:p>
    <w:p>
      <w:pPr>
        <w:pStyle w:val="Small"/>
      </w:pPr>
      <w:r>
        <w:t>Regla RE-COP-08 · Historia HU-COP-08.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CP-COP-30 / QA-COP-30</w:t>
      </w:r>
    </w:p>
    <w:p>
      <w:r>
        <w:t>Dado: SOP fuente retirado después de publicación. Fixture FX-COP-30.</w:t>
      </w:r>
    </w:p>
    <w:p>
      <w:r>
        <w:t>Cuando: Consultar historial. Entonces: Referencia y evidencia conservadas según retención.</w:t>
      </w:r>
    </w:p>
    <w:p>
      <w:pPr>
        <w:pStyle w:val="Small"/>
      </w:pPr>
      <w:r>
        <w:t>Regla RE-COP-08 · Historia HU-COP-08.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CP-COP-31 / QA-COP-31</w:t>
      </w:r>
    </w:p>
    <w:p>
      <w:r>
        <w:t>Dado: Regresión en piloto. Fixture FX-COP-31.</w:t>
      </w:r>
    </w:p>
    <w:p>
      <w:r>
        <w:t>Cuando: Rollback default. Entonces: Nuevas instancias usan versión estable.</w:t>
      </w:r>
    </w:p>
    <w:p>
      <w:pPr>
        <w:pStyle w:val="Small"/>
      </w:pPr>
      <w:r>
        <w:t>Regla RE-COP-08 · Historia HU-COP-08.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CP-COP-32 / QA-COP-32</w:t>
      </w:r>
    </w:p>
    <w:p>
      <w:r>
        <w:t>Dado: Instancia activa de versión nueva. Fixture FX-COP-32.</w:t>
      </w:r>
    </w:p>
    <w:p>
      <w:r>
        <w:t>Cuando: Rollback. Entonces: Sigue fijada o migra sólo mediante plan UPG.</w:t>
      </w:r>
    </w:p>
    <w:p>
      <w:pPr>
        <w:pStyle w:val="Small"/>
      </w:pPr>
      <w:r>
        <w:t>Regla RE-COP-08 · Historia HU-COP-08. Evidencia: respuesta/estado y referencia del recurso; antes/después o ausencia de mutación cuando se deniega. Automatizar integración; añadir unitario para regla pura y UI/E2E si la acción es visible.</w:t>
      </w:r>
    </w:p>
    <w:p>
      <w:bookmarkStart w:id="13" w:name="s13"/>
      <w:pPr>
        <w:pStyle w:val="Heading1"/>
      </w:pPr>
      <w:r>
        <w:t>N3.12 Historias y criterios de aceptación</w:t>
      </w:r>
      <w:bookmarkEnd w:id="13"/>
    </w:p>
    <w:p>
      <w:r>
        <w:t>Cada historia corresponde a una regla RE y sus cuatro escenarios; esas referencias aportan criterios Given/When/Then completos sin reescribirlos de forma genérica. El split adicional por pantalla o integración mantiene el mismo N3 y no elimina pruebas.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500"/>
        <w:gridCol w:w="5800"/>
        <w:gridCol w:w="2060"/>
      </w:tblGrid>
      <w:tr>
        <w:trPr>
          <w:cantSplit/>
          <w:tblHeader/>
        </w:trPr>
        <w:tc>
          <w:tcPr>
            <w:tcW w:type="dxa" w:w="1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type="dxa" w:w="5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Necesidad y criterio</w:t>
            </w:r>
          </w:p>
        </w:tc>
        <w:tc>
          <w:tcPr>
            <w:tcW w:type="dxa" w:w="2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Casos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HU-COP-01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Designer, quiero sop autorizado para conservar versión y segmentos del sop; documento sin permiso no se envía al modelo.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CP/QA-COP-01 a 04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HU-COP-02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Designer, quiero propuesta con evidencia para cada regla/nodo propuesto enlaza fragmento fuente o se marca como supuesto a resolver.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CP/QA-COP-05 a 08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HU-COP-03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Designer, quiero seguridad de contenido para instrucciones del documento son datos del proceso; no autorizan herramientas, extracción de secretos o cambios de política del asistente.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CP/QA-COP-09 a 12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HU-COP-04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Designer, quiero simulación sin efectos para mocks y datos aislados; nunca enviar firmas, pagos, mensajes o mutaciones productivas durante simulación.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CP/QA-COP-13 a 16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HU-COP-05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Designer, quiero regresión comparada para comparar resultado candidato contra baseline y etiqueta esperada; no limitar validación a que el grafo compile.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CP/QA-COP-17 a 20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HU-COP-06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Designer, quiero aprobación humana para autoridad de publicación decide sobre versión exacta; aprobación parcial no publica cambios rechazados.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CP/QA-COP-21 a 24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HU-COP-07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Designer, quiero feedback controlado para feedback de error genera propuesta; no altera modelo/regla activa de inmediato.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CP/QA-COP-25 a 28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HU-COP-08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Designer, quiero publicación y reversa para usar stu para publicar; conservar source, propuesta, simulación y decisión.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CP/QA-COP-29 a 32</w:t>
            </w:r>
          </w:p>
        </w:tc>
      </w:tr>
    </w:tbl>
    <w:p>
      <w:pPr>
        <w:pStyle w:val="Small"/>
      </w:pPr>
    </w:p>
    <w:p>
      <w:bookmarkStart w:id="14" w:name="s14"/>
      <w:pPr>
        <w:pStyle w:val="Heading1"/>
      </w:pPr>
      <w:r>
        <w:t>N3.13 QA automatizado y SPR083</w:t>
      </w:r>
      <w:bookmarkEnd w:id="14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Cobertura / responsable / gate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Unitario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Comparadores, umbrales y validaciones RE; Desarrollo; cada build.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Integración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Todos los QA-COP; persistencia, auth y efectos; Desarrollo + QA; candidato.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UI/E2E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Acciones visibles de CP y recorrido de módulo; QA Automation + Desarrollo; piloto.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Regresión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Suite core y contratos CAN, STU, SEN, GOV; QA; sin pérdida de cobertura.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Históricos / carga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Versiones previas, replay y concurrencia definidos en CP; QA/SRE; release.</w:t>
            </w:r>
          </w:p>
        </w:tc>
      </w:tr>
    </w:tbl>
    <w:p>
      <w:pPr>
        <w:pStyle w:val="Small"/>
      </w:pPr>
    </w:p>
    <w:p>
      <w:r>
        <w:t>SPR083 es la referencia de disciplina QA del programa. No se ha creado un ticket ni se afirma que la suite exista en el repositorio. Integración obligatoria usa NEXTDOCS_PRUEBA_OBLIGATORIA=true cuando aplica al stack reportado.</w:t>
      </w:r>
    </w:p>
    <w:p>
      <w:bookmarkStart w:id="15" w:name="s15"/>
      <w:pPr>
        <w:pStyle w:val="Heading1"/>
      </w:pPr>
      <w:r>
        <w:t>N3.14 Diseño de cada caso QA</w:t>
      </w:r>
      <w:bookmarkEnd w:id="15"/>
    </w:p>
    <w:p>
      <w:pPr>
        <w:pStyle w:val="ListBullet"/>
      </w:pPr>
      <w:r>
        <w:t>Preparar tenant A/B, rol y estado indicados en FX; registrar versión de configuración usada.</w:t>
      </w:r>
    </w:p>
    <w:p>
      <w:pPr>
        <w:pStyle w:val="ListBullet"/>
      </w:pPr>
      <w:r>
        <w:t>Ejecutar la acción When una vez; para duplicados/concurrencia, reproducir el número y orden indicado en CP.</w:t>
      </w:r>
    </w:p>
    <w:p>
      <w:pPr>
        <w:pStyle w:val="ListBullet"/>
      </w:pPr>
      <w:r>
        <w:t>Comprobar el resultado Then en respuesta, persistencia y UI cuando corresponda; verificar también que no exista el efecto prohibido.</w:t>
      </w:r>
    </w:p>
    <w:p>
      <w:pPr>
        <w:pStyle w:val="ListBullet"/>
      </w:pPr>
      <w:r>
        <w:t>Capturar QA ID, build, entorno, tiempos y resource_ref; adjuntar logs sin secretos y screenshot cuando UI sea parte del caso.</w:t>
      </w:r>
    </w:p>
    <w:p>
      <w:pPr>
        <w:pStyle w:val="ListBullet"/>
      </w:pPr>
      <w:r>
        <w:t>Restablecer fixture aislado antes del siguiente test; nunca borrar datos productivos para reset.</w:t>
      </w:r>
    </w:p>
    <w:p>
      <w:r>
        <w:t>La matriz QA_MAESTRA_V11 identifica precondición, acción, resultado, historia, regla y fixture de los 544 casos. No es un reporte de pruebas aprobadas.</w:t>
      </w:r>
    </w:p>
    <w:p>
      <w:bookmarkStart w:id="16" w:name="s16"/>
      <w:pPr>
        <w:pStyle w:val="Heading1"/>
      </w:pPr>
      <w:r>
        <w:t>N3.15 Fixtures y ambientes</w:t>
      </w:r>
      <w:bookmarkEnd w:id="16"/>
    </w:p>
    <w:p>
      <w:r>
        <w:t>FX-COP-01 a 32 corresponden uno a uno a las precondiciones de N3.11. Las referencias de ejemplo son sintéticas; el equipo materializa entidades con factories/seeders del repositorio y conserva el fixture versionado.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50"/>
        <w:gridCol w:w="7410"/>
      </w:tblGrid>
      <w:tr>
        <w:trPr>
          <w:cantSplit/>
          <w:tblHeader/>
        </w:trPr>
        <w:tc>
          <w:tcPr>
            <w:tcW w:type="dxa" w:w="1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7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Preparación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Tenants y roles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A autorizado, B aislado; usuario lector, operador y administrador; grants activos/expirados según CP.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Reloj y versiones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Reloj fijo en UTC y zona tenant; versiones v1/v2; no usar fecha corriente para pruebas de TTL.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Servicios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Infra real de integración reportada; stubs para proveedores externos, pagos, firma y fallos controlados.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Datos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Separar sintéticos, reales autorizados y gold corpus etiquetado. Los CP de calidad no usan respuestas IA no deterministas como única aserción.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Reset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Eliminar sólo espacio de prueba identificado por run_ref; reiniciar colas/objetos del fixture y verificar aislamiento.</w:t>
            </w:r>
          </w:p>
        </w:tc>
      </w:tr>
    </w:tbl>
    <w:p>
      <w:pPr>
        <w:pStyle w:val="Small"/>
      </w:pPr>
    </w:p>
    <w:p>
      <w:bookmarkStart w:id="17" w:name="s17"/>
      <w:pPr>
        <w:pStyle w:val="Heading1"/>
      </w:pPr>
      <w:r>
        <w:t>N3.16 UX/UI y prototipos</w:t>
      </w:r>
      <w:bookmarkEnd w:id="17"/>
    </w:p>
    <w:p>
      <w:r>
        <w:t>Nuevo comparador de propuesta versus proceso, evidencias SOP y resultados de simulación.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Comportamiento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Entrada / salida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Ingerir SOP → Publicar por Studio; conservar contexto y recurso al navegar.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Acción primaria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SOP autorizado con permiso y estado vigente; confirmar sólo tras persistencia.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Acciones secundarias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Consultar evidencia, volver a lista, reintentar si recuperable; cancelar sólo con permiso/motivo.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Empty / loading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Explicar ausencia y siguiente acción; mostrar procesamiento con referencia, no resultado ficticio.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Error / success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Error con causa y recuperación; éxito con estado real y enlace al recurso.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Filtros / columnas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Tenant contextual, fecha, estado, responsable y referencia; orden estable; perfiles por rol sin ampliar permisos.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Responsive / accesibilidad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Teclado, foco, contraste y etiqueta textual; móvil con acciones visibles; no color como única información.</w:t>
            </w:r>
          </w:p>
        </w:tc>
      </w:tr>
    </w:tbl>
    <w:p>
      <w:pPr>
        <w:pStyle w:val="Small"/>
      </w:pPr>
    </w:p>
    <w:p>
      <w:r>
        <w:t>Figma define antes/después para revamp y flujo completo para nuevo desarrollo. Figma Make puede prototipar navegación sin imponer implementación. No se entrega un diseño Figma creado ni enlaces inventados. Mensajes base: “No tenés permiso para esta acción”, “El recurso cambió; revisá la versión actual”, “No se pudo completar; conservamos tu solicitud para revisión”.</w:t>
      </w:r>
    </w:p>
    <w:p>
      <w:bookmarkStart w:id="18" w:name="s18"/>
      <w:pPr>
        <w:pStyle w:val="Heading1"/>
      </w:pPr>
      <w:r>
        <w:t>N3.17 Análisis con Devin</w:t>
      </w:r>
      <w:bookmarkEnd w:id="18"/>
    </w:p>
    <w:p>
      <w:r>
        <w:t>Devin se utiliza sólo para analizar documentación, sistema y brechas: localizar comportamiento COP, confirmar estado reportado, mapear entidades y pruebas existentes, identificar reutilización y cambios mínimos. Salida esperada: correspondencia regla → código/test existente o tarea nueva, con evidencia del repositorio. No tratar una descripción documental como comprobación del build.</w:t>
      </w:r>
    </w:p>
    <w:p>
      <w:bookmarkStart w:id="19" w:name="s19"/>
      <w:pPr>
        <w:pStyle w:val="Heading1"/>
      </w:pPr>
      <w:r>
        <w:t>N3.18 Guía CTO, Jira y estimación</w:t>
      </w:r>
      <w:bookmarkEnd w:id="19"/>
    </w:p>
    <w:p>
      <w:r>
        <w:t>Crear ocho historias documentales HU-COP-01 a 08. Cada una enlaza su RE, cuatro CP y cuatro QA; subtareas sugeridas: comportamiento/persistencia, UX si aplica y automatización. No fijar puntos como compromiso sin revisar código.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Complejidad</w:t>
            </w:r>
          </w:p>
        </w:tc>
        <w:tc>
          <w:tcPr>
            <w:tcW w:type="dxa" w:w="7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de estimación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1–3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Ajuste aislado con regla conocida, sin nueva integración y regresión acotada.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5–8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Flujo con estado, permiso, interfaz o contrato; requiere integración y fixtures.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13 o más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Dividir antes del sprint si combina varios journeys, migración o dependencias externas.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Spike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Reservar sólo para incógnita técnica concreta; cerrar con decisión y evidencia, no reemplazar el N3.</w:t>
            </w:r>
          </w:p>
        </w:tc>
      </w:tr>
    </w:tbl>
    <w:p>
      <w:pPr>
        <w:pStyle w:val="Small"/>
      </w:pPr>
    </w:p>
    <w:p>
      <w:bookmarkStart w:id="20" w:name="s20"/>
      <w:pPr>
        <w:pStyle w:val="Heading1"/>
      </w:pPr>
      <w:r>
        <w:t>N3.19 Definition of Ready y Done</w:t>
      </w:r>
      <w:bookmarkEnd w:id="20"/>
    </w:p>
    <w:p>
      <w:pPr>
        <w:pStyle w:val="ListBullet"/>
      </w:pPr>
      <w:r>
        <w:t>Ready: alcance y RE revisados; CP aplicables completos; contratos físicos confirmados; UX y fixtures preparados; owner y prioridad asignados.</w:t>
      </w:r>
    </w:p>
    <w:p>
      <w:pPr>
        <w:pStyle w:val="ListBullet"/>
      </w:pPr>
      <w:r>
        <w:t>Done: CP/QA ejecutados; regresión protegida; datos/estados/audit coherentes; UX revisada; no bloqueantes; documentación y ticket con evidencia.</w:t>
      </w:r>
    </w:p>
    <w:p>
      <w:pPr>
        <w:pStyle w:val="ListBullet"/>
      </w:pPr>
      <w:r>
        <w:t>No cerrar por número de páginas, número de tests o compilación: debe demostrarse el resultado funcional de cada criterio.</w:t>
      </w:r>
    </w:p>
    <w:p>
      <w:bookmarkStart w:id="21" w:name="s21"/>
      <w:pPr>
        <w:pStyle w:val="Heading1"/>
      </w:pPr>
      <w:r>
        <w:t>N3.20 Riesgos, bloqueos y decisiones</w:t>
      </w:r>
      <w:bookmarkEnd w:id="21"/>
    </w:p>
    <w:p>
      <w:r>
        <w:t>El copiloto no publica ni cambia políticas productivas de forma autónoma.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Responsable / momento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Mapeo a contratos y estados existentes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CTO + Desarrollo; antes de implementar. No modificar contratos productivos por etiqueta documental.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Políticas/umbrales tenant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PO + Operación; antes del piloto. Fixtures no son valores productivos.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UX y automatización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UX + QA; antes de pasar historia a Ready.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Evidencia de cierre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QA + PO + CTO; antes del gate correspondiente.</w:t>
            </w:r>
          </w:p>
        </w:tc>
      </w:tr>
    </w:tbl>
    <w:p>
      <w:pPr>
        <w:pStyle w:val="Small"/>
      </w:pPr>
    </w:p>
    <w:p>
      <w:bookmarkStart w:id="22" w:name="s22"/>
      <w:pPr>
        <w:pStyle w:val="Heading1"/>
      </w:pPr>
      <w:r>
        <w:t>N3.21 Anexo sugerido a Sistemas</w:t>
      </w:r>
      <w:bookmarkEnd w:id="22"/>
    </w:p>
    <w:p>
      <w:r>
        <w:t>Diseño técnico por completar al contrastar repositorio: interfaces físicas, persistencia, migraciones, colas, retries, observabilidad y rollback. Mantener contratos existentes cuando sean suficientes. Este apartado no obliga lenguaje, endpoints o microservicios nuevos.</w:t>
      </w:r>
    </w:p>
    <w:p>
      <w:r>
        <w:t>Para módulos del core conservar la infraestructura reportada: PostgreSQL, Redis, MinIO y Keycloak; extracción Gemini con respaldo DeepSeek. Versiones, nombres de servicio, comandos de despliegue y rutas reales deben provenir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N3-MVP3-V11-COP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N3-MVP3-V11-COP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