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Ciência dos Dados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1 – DESIGUALDADE SALARIAL ENTRE GÊNEROS</w:t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Para o projeto 1 de ciência dos dados, utilizamos como base de dados o arquivo do IBGE (Instituto Brasileiro de Geografia e Estatística) 2013, Para realizarmos a análise proposta, utilizamos uma parcela dos dados fornecidos pela base de dados. O objetivo do projeto é esclarecer se existe uma possível discrepância salarial entre homens e mulheres. Para estabelecer um pouco de homogeneidade, consideramos apenas os indivíduos que trabalhavam em apenas um emprego, com carteira assinada, empregado e “pessoa de referência” da família. (Além de fazer parte da atividade).</w:t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O salário e a instrução</w:t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419100</wp:posOffset>
            </wp:positionV>
            <wp:extent cx="1333500" cy="4038600"/>
            <wp:effectExtent b="0" l="0" r="0" t="0"/>
            <wp:wrapSquare wrapText="bothSides" distB="0" distT="0" distL="114300" distR="114300"/>
            <wp:docPr id="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462280</wp:posOffset>
            </wp:positionV>
            <wp:extent cx="1333500" cy="4038600"/>
            <wp:effectExtent b="0" l="0" r="0" t="0"/>
            <wp:wrapSquare wrapText="bothSides" distB="0" distT="0" distL="114300" distR="11430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Dados analisados pela Fundação Getúlio Vargas (FGV) indicam que em média o salário de um indivíduo aumenta 15% a cada ano de estudo.</w:t>
      </w:r>
    </w:p>
    <w:p w:rsidR="00000000" w:rsidDel="00000000" w:rsidP="00000000" w:rsidRDefault="00000000" w:rsidRPr="00000000" w14:paraId="00000007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Essa comparação tem como finalidade analisar indivíduos de mesma formação, dessa forma criando uma associação entre a renda e a instrução. Em teoria pessoas com o mesmo nível de instrução deveriam receber o mesmo, proporcionalmente.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3101445</wp:posOffset>
            </wp:positionH>
            <wp:positionV relativeFrom="paragraph">
              <wp:posOffset>860235</wp:posOffset>
            </wp:positionV>
            <wp:extent cx="1333500" cy="4038600"/>
            <wp:effectExtent b="0" l="0" r="0" t="0"/>
            <wp:wrapSquare wrapText="bothSides" distB="0" distT="0" distL="114300" distR="114300"/>
            <wp:docPr id="5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4434840</wp:posOffset>
            </wp:positionH>
            <wp:positionV relativeFrom="paragraph">
              <wp:posOffset>859789</wp:posOffset>
            </wp:positionV>
            <wp:extent cx="1333500" cy="4038600"/>
            <wp:effectExtent b="0" l="0" r="0" t="0"/>
            <wp:wrapSquare wrapText="bothSides" distB="0" distT="0" distL="114300" distR="114300"/>
            <wp:docPr id="5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Ao Analisar os gráficos que relacionam os dados de salário e com o nível de instrução, o crecimento está mascarado pela escala logarítmica. Contudo, um fator que fica evidente é a discrepâcia entre os valores salarias entre gênero. Em verde nos gráficos está representado o conjunto feminino, em vermelho, masculino.</w:t>
      </w:r>
    </w:p>
    <w:p w:rsidR="00000000" w:rsidDel="00000000" w:rsidP="00000000" w:rsidRDefault="00000000" w:rsidRPr="00000000" w14:paraId="00000014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partir da leitura destes box-plots os valores de mediana nos gráficos masculinos são, para todos os níveis de instrução, maiores do que as medianas nos femininos. Isso significa que a 50% da amostra masculina, que é faz parte dos dados, está localizada acima dos 50% femininos.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333500" cy="4038600"/>
            <wp:effectExtent b="0" l="0" r="0" t="0"/>
            <wp:wrapSquare wrapText="bothSides" distB="0" distT="0" distL="114300" distR="114300"/>
            <wp:docPr id="3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1351765</wp:posOffset>
            </wp:positionH>
            <wp:positionV relativeFrom="paragraph">
              <wp:posOffset>79</wp:posOffset>
            </wp:positionV>
            <wp:extent cx="1333500" cy="4038600"/>
            <wp:effectExtent b="0" l="0" r="0" t="0"/>
            <wp:wrapSquare wrapText="bothSides" distB="0" distT="0" distL="114300" distR="114300"/>
            <wp:docPr id="5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Muitas das medianas estão ainda acima dos terceiros quartis dos dados femininos. O que indica uma discrepância ainda maior. </w:t>
      </w:r>
    </w:p>
    <w:p w:rsidR="00000000" w:rsidDel="00000000" w:rsidP="00000000" w:rsidRDefault="00000000" w:rsidRPr="00000000" w14:paraId="00000016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Após uma análise geral dos cruzamentos gerados a partir dessas variáveis, concluímos que em média, homens ganham mais que mulheres, que possuem mesmo nível de escolaridade.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645160</wp:posOffset>
            </wp:positionV>
            <wp:extent cx="1333500" cy="4038600"/>
            <wp:effectExtent b="0" l="0" r="0" t="0"/>
            <wp:wrapSquare wrapText="bothSides" distB="0" distT="0" distL="114300" distR="11430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645160</wp:posOffset>
            </wp:positionV>
            <wp:extent cx="1333500" cy="4038600"/>
            <wp:effectExtent b="0" l="0" r="0" t="0"/>
            <wp:wrapSquare wrapText="bothSides" distB="0" distT="0" distL="114300" distR="114300"/>
            <wp:docPr id="4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2584041</wp:posOffset>
            </wp:positionV>
            <wp:extent cx="1333500" cy="4038600"/>
            <wp:effectExtent b="0" l="0" r="0" t="0"/>
            <wp:wrapSquare wrapText="bothSides" distB="0" distT="0" distL="114300" distR="114300"/>
            <wp:docPr id="5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1419225</wp:posOffset>
            </wp:positionH>
            <wp:positionV relativeFrom="paragraph">
              <wp:posOffset>2545941</wp:posOffset>
            </wp:positionV>
            <wp:extent cx="1333500" cy="4038600"/>
            <wp:effectExtent b="0" l="0" r="0" t="0"/>
            <wp:wrapSquare wrapText="bothSides" distB="0" distT="0" distL="114300" distR="114300"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b w:val="1"/>
          <w:i w:val="1"/>
          <w:sz w:val="12"/>
          <w:szCs w:val="12"/>
        </w:rPr>
      </w:pP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Legenda:</w:t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F</w:t>
      </w:r>
      <w:r w:rsidDel="00000000" w:rsidR="00000000" w:rsidRPr="00000000">
        <w:rPr>
          <w:sz w:val="12"/>
          <w:szCs w:val="12"/>
          <w:rtl w:val="0"/>
        </w:rPr>
        <w:t xml:space="preserve">= Mulheres</w:t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H</w:t>
      </w:r>
      <w:r w:rsidDel="00000000" w:rsidR="00000000" w:rsidRPr="00000000">
        <w:rPr>
          <w:sz w:val="12"/>
          <w:szCs w:val="12"/>
          <w:rtl w:val="0"/>
        </w:rPr>
        <w:t xml:space="preserve">= Homens</w:t>
      </w:r>
    </w:p>
    <w:p w:rsidR="00000000" w:rsidDel="00000000" w:rsidP="00000000" w:rsidRDefault="00000000" w:rsidRPr="00000000" w14:paraId="0000002B">
      <w:pPr>
        <w:spacing w:line="240" w:lineRule="auto"/>
        <w:jc w:val="right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Sem</w:t>
      </w:r>
      <w:r w:rsidDel="00000000" w:rsidR="00000000" w:rsidRPr="00000000">
        <w:rPr>
          <w:sz w:val="12"/>
          <w:szCs w:val="12"/>
          <w:rtl w:val="0"/>
        </w:rPr>
        <w:t xml:space="preserve">= Sem instrução</w:t>
      </w:r>
    </w:p>
    <w:p w:rsidR="00000000" w:rsidDel="00000000" w:rsidP="00000000" w:rsidRDefault="00000000" w:rsidRPr="00000000" w14:paraId="0000002C">
      <w:pPr>
        <w:spacing w:line="240" w:lineRule="auto"/>
        <w:jc w:val="right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i </w:t>
      </w:r>
      <w:r w:rsidDel="00000000" w:rsidR="00000000" w:rsidRPr="00000000">
        <w:rPr>
          <w:sz w:val="12"/>
          <w:szCs w:val="12"/>
          <w:rtl w:val="0"/>
        </w:rPr>
        <w:t xml:space="preserve">= incompleto</w:t>
      </w:r>
    </w:p>
    <w:p w:rsidR="00000000" w:rsidDel="00000000" w:rsidP="00000000" w:rsidRDefault="00000000" w:rsidRPr="00000000" w14:paraId="0000002D">
      <w:pPr>
        <w:spacing w:line="240" w:lineRule="auto"/>
        <w:jc w:val="right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c</w:t>
      </w:r>
      <w:r w:rsidDel="00000000" w:rsidR="00000000" w:rsidRPr="00000000">
        <w:rPr>
          <w:sz w:val="12"/>
          <w:szCs w:val="12"/>
          <w:rtl w:val="0"/>
        </w:rPr>
        <w:t xml:space="preserve">= completo</w:t>
      </w:r>
    </w:p>
    <w:p w:rsidR="00000000" w:rsidDel="00000000" w:rsidP="00000000" w:rsidRDefault="00000000" w:rsidRPr="00000000" w14:paraId="0000002E">
      <w:pPr>
        <w:spacing w:line="240" w:lineRule="auto"/>
        <w:jc w:val="right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F</w:t>
      </w:r>
      <w:r w:rsidDel="00000000" w:rsidR="00000000" w:rsidRPr="00000000">
        <w:rPr>
          <w:sz w:val="12"/>
          <w:szCs w:val="12"/>
          <w:rtl w:val="0"/>
        </w:rPr>
        <w:t xml:space="preserve">= Ensino Fundamental</w:t>
      </w:r>
    </w:p>
    <w:p w:rsidR="00000000" w:rsidDel="00000000" w:rsidP="00000000" w:rsidRDefault="00000000" w:rsidRPr="00000000" w14:paraId="0000002F">
      <w:pPr>
        <w:spacing w:line="240" w:lineRule="auto"/>
        <w:jc w:val="right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EM</w:t>
      </w:r>
      <w:r w:rsidDel="00000000" w:rsidR="00000000" w:rsidRPr="00000000">
        <w:rPr>
          <w:sz w:val="12"/>
          <w:szCs w:val="12"/>
          <w:rtl w:val="0"/>
        </w:rPr>
        <w:t xml:space="preserve">= Ensino Médio</w:t>
      </w:r>
    </w:p>
    <w:p w:rsidR="00000000" w:rsidDel="00000000" w:rsidP="00000000" w:rsidRDefault="00000000" w:rsidRPr="00000000" w14:paraId="00000030">
      <w:pPr>
        <w:spacing w:line="240" w:lineRule="auto"/>
        <w:jc w:val="right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Sup</w:t>
      </w:r>
      <w:r w:rsidDel="00000000" w:rsidR="00000000" w:rsidRPr="00000000">
        <w:rPr>
          <w:sz w:val="12"/>
          <w:szCs w:val="12"/>
          <w:rtl w:val="0"/>
        </w:rPr>
        <w:t xml:space="preserve">= Ensino Superior</w:t>
      </w:r>
    </w:p>
    <w:p w:rsidR="00000000" w:rsidDel="00000000" w:rsidP="00000000" w:rsidRDefault="00000000" w:rsidRPr="00000000" w14:paraId="00000031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-44351</wp:posOffset>
            </wp:positionH>
            <wp:positionV relativeFrom="paragraph">
              <wp:posOffset>12811</wp:posOffset>
            </wp:positionV>
            <wp:extent cx="1333500" cy="4038600"/>
            <wp:effectExtent b="0" l="0" r="0" t="0"/>
            <wp:wrapSquare wrapText="bothSides" distB="0" distT="0" distL="114300" distR="11430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1201322</wp:posOffset>
            </wp:positionH>
            <wp:positionV relativeFrom="paragraph">
              <wp:posOffset>12065</wp:posOffset>
            </wp:positionV>
            <wp:extent cx="1333500" cy="4038600"/>
            <wp:effectExtent b="0" l="0" r="0" t="0"/>
            <wp:wrapSquare wrapText="bothSides" distB="0" distT="0" distL="114300" distR="11430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4893310</wp:posOffset>
            </wp:positionH>
            <wp:positionV relativeFrom="paragraph">
              <wp:posOffset>12654</wp:posOffset>
            </wp:positionV>
            <wp:extent cx="1333500" cy="4038600"/>
            <wp:effectExtent b="0" l="0" r="0" t="0"/>
            <wp:wrapSquare wrapText="bothSides" distB="0" distT="0" distL="114300" distR="11430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3618086</wp:posOffset>
            </wp:positionH>
            <wp:positionV relativeFrom="paragraph">
              <wp:posOffset>12458</wp:posOffset>
            </wp:positionV>
            <wp:extent cx="1333500" cy="4038600"/>
            <wp:effectExtent b="0" l="0" r="0" t="0"/>
            <wp:wrapSquare wrapText="bothSides" distB="0" distT="0" distL="114300" distR="114300"/>
            <wp:docPr id="5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O salário e anos de estudo</w:t>
      </w:r>
    </w:p>
    <w:p w:rsidR="00000000" w:rsidDel="00000000" w:rsidP="00000000" w:rsidRDefault="00000000" w:rsidRPr="00000000" w14:paraId="00000042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Os anos de estudo demonstram que a renda masculina aumenta com uma derivada menor, ou seja, a taxa de crescimento linear dos salários masculinos é ligeiramente menor do que o feminino. 0,072 para homens e 0,079 para mulheres. Contudo, assim como nos dados de níveis de ensino, o valor inicial da equação é maior entre os homens, o que indica que existe um crescimento maior entre as mulheres, porém, o ponto inicial é menor.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3081655</wp:posOffset>
            </wp:positionH>
            <wp:positionV relativeFrom="paragraph">
              <wp:posOffset>864235</wp:posOffset>
            </wp:positionV>
            <wp:extent cx="3049270" cy="2159635"/>
            <wp:effectExtent b="0" l="0" r="0" t="0"/>
            <wp:wrapSquare wrapText="bothSides" distB="0" distT="0" distL="114300" distR="114300"/>
            <wp:docPr id="4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15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864772</wp:posOffset>
            </wp:positionV>
            <wp:extent cx="3049905" cy="2159635"/>
            <wp:effectExtent b="0" l="0" r="0" t="0"/>
            <wp:wrapSquare wrapText="bothSides" distB="0" distT="0" distL="114300" distR="11430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215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711200</wp:posOffset>
                </wp:positionV>
                <wp:extent cx="3059430" cy="243205"/>
                <wp:effectExtent b="0" l="0" r="0" t="0"/>
                <wp:wrapSquare wrapText="bothSides" distB="0" distT="0" distL="114300" distR="11430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21048" y="3663160"/>
                          <a:ext cx="304990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Figure  SEQ Figure \* ARABIC 2-Mulheres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711200</wp:posOffset>
                </wp:positionV>
                <wp:extent cx="3059430" cy="243205"/>
                <wp:effectExtent b="0" l="0" r="0" t="0"/>
                <wp:wrapSquare wrapText="bothSides" distB="0" distT="0" distL="114300" distR="114300"/>
                <wp:docPr id="3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9430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698500</wp:posOffset>
                </wp:positionV>
                <wp:extent cx="3058795" cy="243205"/>
                <wp:effectExtent b="0" l="0" r="0" t="0"/>
                <wp:wrapSquare wrapText="bothSides" distB="0" distT="0" distL="114300" distR="11430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21365" y="3663160"/>
                          <a:ext cx="304927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Figure 2-Homens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698500</wp:posOffset>
                </wp:positionV>
                <wp:extent cx="3058795" cy="243205"/>
                <wp:effectExtent b="0" l="0" r="0" t="0"/>
                <wp:wrapSquare wrapText="bothSides" distB="0" distT="0" distL="114300" distR="114300"/>
                <wp:docPr id="3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8795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Sendo o masculino igual a 6,5 e o feminino igual a 6,1, lembrando que estamos utilizando uma escala logarítmica, o que resulta em uma discrepância maior</w:t>
      </w:r>
    </w:p>
    <w:p w:rsidR="00000000" w:rsidDel="00000000" w:rsidP="00000000" w:rsidRDefault="00000000" w:rsidRPr="00000000" w14:paraId="00000045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O salário e os anos de trabalho</w:t>
      </w:r>
    </w:p>
    <w:p w:rsidR="00000000" w:rsidDel="00000000" w:rsidP="00000000" w:rsidRDefault="00000000" w:rsidRPr="00000000" w14:paraId="00000047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Pesquisa realizada pela FGV também se aplica a esses dados. Da mesma forma que homens e mulher que tem o mesmo tempo de escolaridade deveriam possuir o mesmo salário, uma vez que o gênero não deveria discriminar renda, o salario de homens e mulheres que trabalham há mesma quantidade de anos em uma empresa deveria ser semelhante.</w:t>
      </w:r>
      <w:r w:rsidDel="00000000" w:rsidR="00000000" w:rsidRPr="00000000">
        <w:br w:type="page"/>
      </w:r>
      <w:r w:rsidDel="00000000" w:rsidR="00000000" w:rsidRPr="00000000">
        <w:rPr>
          <w:sz w:val="16"/>
          <w:szCs w:val="16"/>
          <w:rtl w:val="0"/>
        </w:rPr>
        <w:t xml:space="preserve">Podemos concluir a partir da interpretação dos gráficos produzidos, que o padrão da primeira análise se repete, não na mesma medida. Contudo, homens continuam em média possuindo salários maiores do que os das mulheres.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1165860</wp:posOffset>
            </wp:positionV>
            <wp:extent cx="3150870" cy="2159635"/>
            <wp:effectExtent b="0" l="0" r="0" t="0"/>
            <wp:wrapSquare wrapText="bothSides" distB="0" distT="0" distL="114300" distR="114300"/>
            <wp:docPr id="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215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3099435</wp:posOffset>
            </wp:positionH>
            <wp:positionV relativeFrom="paragraph">
              <wp:posOffset>1121410</wp:posOffset>
            </wp:positionV>
            <wp:extent cx="3150235" cy="2159635"/>
            <wp:effectExtent b="0" l="0" r="0" t="0"/>
            <wp:wrapSquare wrapText="bothSides" distB="0" distT="0" distL="114300" distR="114300"/>
            <wp:docPr id="4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15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3037257</wp:posOffset>
            </wp:positionH>
            <wp:positionV relativeFrom="paragraph">
              <wp:posOffset>0</wp:posOffset>
            </wp:positionV>
            <wp:extent cx="3150235" cy="2159635"/>
            <wp:effectExtent b="0" l="0" r="0" t="0"/>
            <wp:wrapSquare wrapText="bothSides" distB="0" distT="0" distL="114300" distR="11430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15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-131587</wp:posOffset>
            </wp:positionH>
            <wp:positionV relativeFrom="paragraph">
              <wp:posOffset>0</wp:posOffset>
            </wp:positionV>
            <wp:extent cx="3150235" cy="2159635"/>
            <wp:effectExtent b="0" l="0" r="0" t="0"/>
            <wp:wrapSquare wrapText="bothSides" distB="0" distT="0" distL="114300" distR="11430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15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3053080</wp:posOffset>
            </wp:positionH>
            <wp:positionV relativeFrom="paragraph">
              <wp:posOffset>3286125</wp:posOffset>
            </wp:positionV>
            <wp:extent cx="3150235" cy="2159635"/>
            <wp:effectExtent b="0" l="0" r="0" t="0"/>
            <wp:wrapSquare wrapText="bothSides" distB="0" distT="0" distL="114300" distR="114300"/>
            <wp:docPr id="5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15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-121919</wp:posOffset>
            </wp:positionH>
            <wp:positionV relativeFrom="paragraph">
              <wp:posOffset>3286616</wp:posOffset>
            </wp:positionV>
            <wp:extent cx="3150235" cy="2159635"/>
            <wp:effectExtent b="0" l="0" r="0" t="0"/>
            <wp:wrapSquare wrapText="bothSides" distB="0" distT="0" distL="114300" distR="114300"/>
            <wp:docPr id="5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15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3092346</wp:posOffset>
            </wp:positionH>
            <wp:positionV relativeFrom="paragraph">
              <wp:posOffset>5404288</wp:posOffset>
            </wp:positionV>
            <wp:extent cx="3150235" cy="2159635"/>
            <wp:effectExtent b="0" l="0" r="0" t="0"/>
            <wp:wrapSquare wrapText="bothSides" distB="0" distT="0" distL="114300" distR="114300"/>
            <wp:docPr id="5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15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-123189</wp:posOffset>
            </wp:positionH>
            <wp:positionV relativeFrom="paragraph">
              <wp:posOffset>5403850</wp:posOffset>
            </wp:positionV>
            <wp:extent cx="3150235" cy="2159635"/>
            <wp:effectExtent b="0" l="0" r="0" t="0"/>
            <wp:wrapSquare wrapText="bothSides" distB="0" distT="0" distL="114300" distR="11430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15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49">
      <w:pPr>
        <w:jc w:val="both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Ao analisarmos o contexto além dos dados evidenciados pelo banco de dados podemos concluir que existe uma discrepância salarial entre homens e mulheres, a qual homens recebem salários maiores que os das mulheres, mesmo sendo ilegal, e possuindo diversos fatores associados à cultura e preconceitos, é uma infeliz realidade em nosso país. Após interpretar dados reais, se torna evidente a necessidades de tomar medidas para que esse processo seja cada vez menos presente, e cada vez menos real.</w:t>
      </w:r>
    </w:p>
    <w:p w:rsidR="00000000" w:rsidDel="00000000" w:rsidP="00000000" w:rsidRDefault="00000000" w:rsidRPr="00000000" w14:paraId="0000004A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7"/>
        <w:szCs w:val="17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entury Gothic" w:cs="Century Gothic" w:eastAsia="Century Gothic" w:hAnsi="Century Gothic"/>
      <w:color w:val="b0151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Century Gothic" w:cs="Century Gothic" w:eastAsia="Century Gothic" w:hAnsi="Century Gothic"/>
      <w:color w:val="40404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entury Gothic" w:cs="Century Gothic" w:eastAsia="Century Gothic" w:hAnsi="Century Gothic"/>
      <w:color w:val="b0151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Century Gothic" w:cs="Century Gothic" w:eastAsia="Century Gothic" w:hAnsi="Century Gothic"/>
      <w:b w:val="1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Century Gothic" w:cs="Century Gothic" w:eastAsia="Century Gothic" w:hAnsi="Century Gothic"/>
      <w:b w:val="1"/>
      <w:i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entury Gothic" w:cs="Century Gothic" w:eastAsia="Century Gothic" w:hAnsi="Century Gothic"/>
      <w:color w:val="b01513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0" w:before="160" w:line="240" w:lineRule="auto"/>
      <w:outlineLvl w:val="1"/>
    </w:pPr>
    <w:rPr>
      <w:rFonts w:asciiTheme="majorHAnsi" w:cstheme="majorBidi" w:eastAsiaTheme="majorEastAsia" w:hAnsiTheme="majorHAnsi"/>
      <w:color w:val="404040" w:themeColor="text1" w:themeTint="0000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0" w:before="160"/>
      <w:outlineLvl w:val="3"/>
    </w:pPr>
    <w:rPr>
      <w:rFonts w:asciiTheme="majorHAnsi" w:cstheme="majorBidi" w:eastAsiaTheme="majorEastAsia" w:hAnsiTheme="majorHAnsi"/>
      <w:b w:val="1"/>
      <w:bCs w:val="1"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160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120"/>
      <w:outlineLvl w:val="7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ookTitle">
    <w:name w:val="Book Title"/>
    <w:basedOn w:val="DefaultParagraphFont"/>
    <w:uiPriority w:val="33"/>
    <w:qFormat w:val="1"/>
    <w:rPr>
      <w:b w:val="1"/>
      <w:bCs w:val="1"/>
      <w:caps w:val="0"/>
      <w:smallCaps w:val="1"/>
      <w:spacing w:val="10"/>
    </w:rPr>
  </w:style>
  <w:style w:type="paragraph" w:styleId="Caption">
    <w:name w:val="caption"/>
    <w:basedOn w:val="Normal"/>
    <w:next w:val="Normal"/>
    <w:uiPriority w:val="35"/>
    <w:unhideWhenUsed w:val="1"/>
    <w:qFormat w:val="1"/>
    <w:pPr>
      <w:spacing w:line="240" w:lineRule="auto"/>
    </w:pPr>
    <w:rPr>
      <w:b w:val="1"/>
      <w:bCs w:val="1"/>
      <w:smallCaps w:val="1"/>
      <w:color w:val="595959" w:themeColor="text1" w:themeTint="0000A6"/>
      <w:spacing w:val="6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b01513" w:themeColor="accen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Theme="majorHAnsi" w:cstheme="majorBidi" w:eastAsiaTheme="majorEastAsia" w:hAnsiTheme="majorHAnsi"/>
      <w:color w:val="404040" w:themeColor="text1" w:themeTint="0000BF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Pr>
      <w:rFonts w:asciiTheme="majorHAnsi" w:cstheme="majorBidi" w:eastAsiaTheme="majorEastAsia" w:hAnsiTheme="majorHAnsi"/>
      <w:color w:val="b01513" w:themeColor="accent1"/>
      <w:sz w:val="22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b w:val="1"/>
      <w:bCs w:val="1"/>
      <w:color w:val="000000" w:themeColor="text1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asciiTheme="majorHAnsi" w:cstheme="majorBidi" w:eastAsiaTheme="majorEastAsia" w:hAnsiTheme="majorHAnsi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 w:val="1"/>
      <w:iCs w:val="1"/>
      <w:color w:val="000000" w:themeColor="text1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left w:color="b01513" w:space="4" w:sz="36" w:themeColor="accent1" w:val="single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caps w:val="0"/>
      <w:smallCaps w:val="1"/>
      <w:color w:val="auto"/>
      <w:spacing w:val="5"/>
      <w:u w:val="single"/>
    </w:rPr>
  </w:style>
  <w:style w:type="character" w:styleId="Hiperlink" w:customStyle="1">
    <w:name w:val="Hiperlink"/>
    <w:basedOn w:val="DefaultParagraphFont"/>
    <w:unhideWhenUsed w:val="1"/>
    <w:rPr>
      <w:color w:val="4fb8c1" w:themeColor="text2" w:themeTint="000099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 w:val="1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ind w:left="864" w:right="864"/>
    </w:pPr>
    <w:rPr>
      <w:rFonts w:asciiTheme="majorHAnsi" w:cstheme="majorBidi" w:eastAsiaTheme="majorEastAsia" w:hAnsiTheme="majorHAnsi"/>
    </w:rPr>
  </w:style>
  <w:style w:type="character" w:styleId="QuoteChar" w:customStyle="1">
    <w:name w:val="Quote Char"/>
    <w:basedOn w:val="DefaultParagraphFont"/>
    <w:link w:val="Quote"/>
    <w:uiPriority w:val="29"/>
    <w:rPr>
      <w:rFonts w:asciiTheme="majorHAnsi" w:cstheme="majorBidi" w:eastAsiaTheme="majorEastAsia" w:hAnsiTheme="majorHAnsi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595959" w:themeColor="text1" w:themeTint="0000A6"/>
    </w:rPr>
  </w:style>
  <w:style w:type="character" w:styleId="SubtleReference">
    <w:name w:val="Subtle Reference"/>
    <w:basedOn w:val="DefaultParagraphFont"/>
    <w:uiPriority w:val="31"/>
    <w:qFormat w:val="1"/>
    <w:rPr>
      <w:caps w:val="0"/>
      <w:smallCaps w:val="1"/>
      <w:color w:val="404040" w:themeColor="text1" w:themeTint="0000BF"/>
      <w:u w:color="7f7f7f" w:themeColor="text1" w:themeTint="000080" w:val="single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b01513" w:themeColor="accent1"/>
      <w:kern w:val="28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5.png"/><Relationship Id="rId21" Type="http://schemas.openxmlformats.org/officeDocument/2006/relationships/image" Target="media/image16.png"/><Relationship Id="rId24" Type="http://schemas.openxmlformats.org/officeDocument/2006/relationships/image" Target="media/image2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8" Type="http://schemas.openxmlformats.org/officeDocument/2006/relationships/image" Target="media/image15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4.png"/><Relationship Id="rId7" Type="http://schemas.openxmlformats.org/officeDocument/2006/relationships/image" Target="media/image8.png"/><Relationship Id="rId8" Type="http://schemas.openxmlformats.org/officeDocument/2006/relationships/image" Target="media/image6.png"/><Relationship Id="rId31" Type="http://schemas.openxmlformats.org/officeDocument/2006/relationships/image" Target="media/image17.png"/><Relationship Id="rId30" Type="http://schemas.openxmlformats.org/officeDocument/2006/relationships/image" Target="media/image22.png"/><Relationship Id="rId11" Type="http://schemas.openxmlformats.org/officeDocument/2006/relationships/image" Target="media/image25.png"/><Relationship Id="rId10" Type="http://schemas.openxmlformats.org/officeDocument/2006/relationships/image" Target="media/image19.png"/><Relationship Id="rId32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14.png"/><Relationship Id="rId15" Type="http://schemas.openxmlformats.org/officeDocument/2006/relationships/image" Target="media/image26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19" Type="http://schemas.openxmlformats.org/officeDocument/2006/relationships/image" Target="media/image12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RImiJNh1flSvVpfZ0clOOlM8Aw==">AMUW2mX8zPHp5S6cYyhjPOfbK+clyUb9QNbdbgQxEDn0bzl8MexrWQemGj5B3oAVkyr5LR7uXHV1NnRUK4bqAn0SrSGedMSCwK0ek8gENo7yfMBWinGmk8erQjRL6ykmZAT0nxLOtRuo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2015-09-11T01:03:00Z</dcterms:created>
  <dc:creator>mathe_000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