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D3816" w14:textId="77777777" w:rsidR="007250EA" w:rsidRDefault="007250EA" w:rsidP="00863788">
      <w:pPr>
        <w:jc w:val="center"/>
        <w:rPr>
          <w:b/>
          <w:bCs/>
          <w:sz w:val="24"/>
          <w:szCs w:val="18"/>
        </w:rPr>
      </w:pPr>
    </w:p>
    <w:p w14:paraId="773CA361" w14:textId="291ACEA2" w:rsidR="00863788" w:rsidRPr="007250EA" w:rsidRDefault="00357CA6" w:rsidP="007250EA">
      <w:pPr>
        <w:jc w:val="center"/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Aula </w:t>
      </w:r>
      <w:r w:rsidR="00E62339">
        <w:rPr>
          <w:b/>
          <w:bCs/>
          <w:sz w:val="28"/>
          <w:szCs w:val="20"/>
        </w:rPr>
        <w:t>4</w:t>
      </w:r>
      <w:r>
        <w:rPr>
          <w:b/>
          <w:bCs/>
          <w:sz w:val="28"/>
          <w:szCs w:val="20"/>
        </w:rPr>
        <w:t xml:space="preserve"> – Trabalho em Grupo</w:t>
      </w:r>
    </w:p>
    <w:p w14:paraId="6C54BB0B" w14:textId="77777777" w:rsidR="00863788" w:rsidRDefault="00863788" w:rsidP="00863788">
      <w:pPr>
        <w:rPr>
          <w:sz w:val="24"/>
          <w:szCs w:val="18"/>
        </w:rPr>
      </w:pPr>
    </w:p>
    <w:p w14:paraId="40109B6E" w14:textId="77777777" w:rsidR="00357CA6" w:rsidRPr="003E3CB4" w:rsidRDefault="00357CA6" w:rsidP="00357CA6">
      <w:pPr>
        <w:ind w:firstLine="708"/>
        <w:jc w:val="center"/>
        <w:rPr>
          <w:b/>
          <w:sz w:val="24"/>
          <w:szCs w:val="18"/>
        </w:rPr>
      </w:pPr>
      <w:r w:rsidRPr="003E3CB4">
        <w:rPr>
          <w:b/>
          <w:sz w:val="24"/>
          <w:szCs w:val="18"/>
        </w:rPr>
        <w:t>Perspectiva temporal e bem-estar financeiro futuro</w:t>
      </w:r>
    </w:p>
    <w:p w14:paraId="5827ABC4" w14:textId="77777777" w:rsidR="00357CA6" w:rsidRPr="003E3CB4" w:rsidRDefault="00357CA6" w:rsidP="00357CA6">
      <w:pPr>
        <w:jc w:val="both"/>
        <w:rPr>
          <w:sz w:val="24"/>
          <w:szCs w:val="18"/>
        </w:rPr>
      </w:pPr>
    </w:p>
    <w:p w14:paraId="04F5721F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sz w:val="24"/>
          <w:szCs w:val="18"/>
        </w:rPr>
        <w:t xml:space="preserve">A perspectiva </w:t>
      </w:r>
      <w:r>
        <w:rPr>
          <w:sz w:val="24"/>
          <w:szCs w:val="18"/>
        </w:rPr>
        <w:t>temporal</w:t>
      </w:r>
      <w:r w:rsidRPr="003E3CB4">
        <w:rPr>
          <w:sz w:val="24"/>
          <w:szCs w:val="18"/>
        </w:rPr>
        <w:t xml:space="preserve"> é definida como "o processo muitas vezes inconsciente pelo qual os fluxos contínuos de experiências pessoais e sociais são atribuídos a categorias temporais, ou períodos de tempo, que ajudam a dar ordem, coerência e significado a esses eventos</w:t>
      </w:r>
      <w:r>
        <w:rPr>
          <w:rStyle w:val="Refdenotaderodap"/>
          <w:sz w:val="24"/>
          <w:szCs w:val="18"/>
        </w:rPr>
        <w:footnoteReference w:id="1"/>
      </w:r>
      <w:r w:rsidRPr="003E3CB4">
        <w:rPr>
          <w:sz w:val="24"/>
          <w:szCs w:val="18"/>
        </w:rPr>
        <w:t xml:space="preserve">". É amplamente aceito na literatura de psicologia econômica que a percepção de períodos temporais </w:t>
      </w:r>
      <w:r>
        <w:rPr>
          <w:sz w:val="24"/>
          <w:szCs w:val="18"/>
        </w:rPr>
        <w:t xml:space="preserve">– </w:t>
      </w:r>
      <w:r w:rsidRPr="003E3CB4">
        <w:rPr>
          <w:sz w:val="24"/>
          <w:szCs w:val="18"/>
        </w:rPr>
        <w:t xml:space="preserve">passado, presente e futuro </w:t>
      </w:r>
      <w:r>
        <w:rPr>
          <w:sz w:val="24"/>
          <w:szCs w:val="18"/>
        </w:rPr>
        <w:t>–</w:t>
      </w:r>
      <w:r w:rsidRPr="003E3CB4">
        <w:rPr>
          <w:sz w:val="24"/>
          <w:szCs w:val="18"/>
        </w:rPr>
        <w:t xml:space="preserve"> influencia a maneira como o indivíduo faz julgamentos e </w:t>
      </w:r>
      <w:r>
        <w:rPr>
          <w:sz w:val="24"/>
          <w:szCs w:val="18"/>
        </w:rPr>
        <w:t xml:space="preserve">toma </w:t>
      </w:r>
      <w:r w:rsidRPr="003E3CB4">
        <w:rPr>
          <w:sz w:val="24"/>
          <w:szCs w:val="18"/>
        </w:rPr>
        <w:t>decisões. Por exemplo, em geral, uma orientação futura tem sido relacionada a várias consequências positivas para o indivíduo, enquanto a predominância de uma orientação para o presente está associada a comportamentos de risco e consequências negativas.</w:t>
      </w:r>
    </w:p>
    <w:p w14:paraId="5727C2A9" w14:textId="77777777" w:rsidR="00357CA6" w:rsidRPr="003E3CB4" w:rsidRDefault="00357CA6" w:rsidP="00357CA6">
      <w:pPr>
        <w:jc w:val="both"/>
        <w:rPr>
          <w:sz w:val="24"/>
          <w:szCs w:val="18"/>
        </w:rPr>
      </w:pPr>
    </w:p>
    <w:p w14:paraId="2B63BE77" w14:textId="3880A446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sz w:val="24"/>
          <w:szCs w:val="18"/>
        </w:rPr>
        <w:t>Com o objetivo de compreender os antecedentes do bem-estar financeiro</w:t>
      </w:r>
      <w:r>
        <w:rPr>
          <w:sz w:val="24"/>
          <w:szCs w:val="18"/>
        </w:rPr>
        <w:t xml:space="preserve"> futuro de determinada população</w:t>
      </w:r>
      <w:r w:rsidRPr="003E3CB4">
        <w:rPr>
          <w:sz w:val="24"/>
          <w:szCs w:val="18"/>
        </w:rPr>
        <w:t xml:space="preserve">, um grupo de pesquisadores coletou uma amostra </w:t>
      </w:r>
      <w:r>
        <w:rPr>
          <w:sz w:val="24"/>
          <w:szCs w:val="18"/>
        </w:rPr>
        <w:t xml:space="preserve">aleatória simples </w:t>
      </w:r>
      <w:r w:rsidRPr="003E3CB4">
        <w:rPr>
          <w:sz w:val="24"/>
          <w:szCs w:val="18"/>
        </w:rPr>
        <w:t>de 1.0</w:t>
      </w:r>
      <w:r>
        <w:rPr>
          <w:sz w:val="24"/>
          <w:szCs w:val="18"/>
        </w:rPr>
        <w:t>00</w:t>
      </w:r>
      <w:r w:rsidRPr="003E3CB4">
        <w:rPr>
          <w:sz w:val="24"/>
          <w:szCs w:val="18"/>
        </w:rPr>
        <w:t xml:space="preserve"> entrevistados de quatro cidades brasileiras. As seguintes variáveis ​​estão disponíveis no arquivo </w:t>
      </w:r>
      <w:r w:rsidRPr="00357CA6">
        <w:rPr>
          <w:b/>
          <w:bCs/>
          <w:color w:val="FF0000"/>
          <w:sz w:val="24"/>
          <w:szCs w:val="18"/>
        </w:rPr>
        <w:t>Aula</w:t>
      </w:r>
      <w:r w:rsidR="00E62339">
        <w:rPr>
          <w:b/>
          <w:bCs/>
          <w:color w:val="FF0000"/>
          <w:sz w:val="24"/>
          <w:szCs w:val="18"/>
        </w:rPr>
        <w:t>4</w:t>
      </w:r>
      <w:r w:rsidRPr="00357CA6">
        <w:rPr>
          <w:b/>
          <w:bCs/>
          <w:color w:val="FF0000"/>
          <w:sz w:val="24"/>
          <w:szCs w:val="18"/>
        </w:rPr>
        <w:t>dados.xlsx</w:t>
      </w:r>
      <w:r w:rsidRPr="003E3CB4">
        <w:rPr>
          <w:sz w:val="24"/>
          <w:szCs w:val="18"/>
        </w:rPr>
        <w:t>.</w:t>
      </w:r>
    </w:p>
    <w:p w14:paraId="2C8E9261" w14:textId="77777777" w:rsidR="00357CA6" w:rsidRPr="003E3CB4" w:rsidRDefault="00357CA6" w:rsidP="00357CA6">
      <w:pPr>
        <w:jc w:val="both"/>
        <w:rPr>
          <w:sz w:val="24"/>
          <w:szCs w:val="18"/>
        </w:rPr>
      </w:pPr>
    </w:p>
    <w:p w14:paraId="60FD643B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Idade</w:t>
      </w:r>
      <w:r w:rsidRPr="003E3CB4">
        <w:rPr>
          <w:sz w:val="24"/>
          <w:szCs w:val="18"/>
        </w:rPr>
        <w:t xml:space="preserve"> - anos de idade do </w:t>
      </w:r>
      <w:r>
        <w:rPr>
          <w:sz w:val="24"/>
          <w:szCs w:val="18"/>
        </w:rPr>
        <w:t>respondente</w:t>
      </w:r>
      <w:r w:rsidRPr="003E3CB4">
        <w:rPr>
          <w:sz w:val="24"/>
          <w:szCs w:val="18"/>
        </w:rPr>
        <w:t>.</w:t>
      </w:r>
    </w:p>
    <w:p w14:paraId="73FB2231" w14:textId="646957DC" w:rsidR="00357CA6" w:rsidRDefault="00C20054" w:rsidP="00357CA6">
      <w:pPr>
        <w:jc w:val="both"/>
        <w:rPr>
          <w:sz w:val="24"/>
          <w:szCs w:val="18"/>
        </w:rPr>
      </w:pPr>
      <w:r>
        <w:rPr>
          <w:b/>
          <w:sz w:val="24"/>
          <w:szCs w:val="18"/>
        </w:rPr>
        <w:t>Sexo</w:t>
      </w:r>
      <w:r w:rsidR="00357CA6" w:rsidRPr="003E3CB4">
        <w:rPr>
          <w:sz w:val="24"/>
          <w:szCs w:val="18"/>
        </w:rPr>
        <w:t xml:space="preserve"> - respondente </w:t>
      </w:r>
      <w:r w:rsidR="00357CA6">
        <w:rPr>
          <w:sz w:val="24"/>
          <w:szCs w:val="18"/>
        </w:rPr>
        <w:t xml:space="preserve">do </w:t>
      </w:r>
      <w:r>
        <w:rPr>
          <w:sz w:val="24"/>
          <w:szCs w:val="18"/>
        </w:rPr>
        <w:t>sexo</w:t>
      </w:r>
      <w:r w:rsidR="00357CA6">
        <w:rPr>
          <w:sz w:val="24"/>
          <w:szCs w:val="18"/>
        </w:rPr>
        <w:t xml:space="preserve"> </w:t>
      </w:r>
      <w:r w:rsidR="00357CA6" w:rsidRPr="003E3CB4">
        <w:rPr>
          <w:sz w:val="24"/>
          <w:szCs w:val="18"/>
        </w:rPr>
        <w:t>masculino ou feminino.</w:t>
      </w:r>
    </w:p>
    <w:p w14:paraId="045BAE30" w14:textId="77777777" w:rsidR="00357CA6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Cidade</w:t>
      </w:r>
      <w:r w:rsidRPr="003E3CB4">
        <w:rPr>
          <w:sz w:val="24"/>
          <w:szCs w:val="18"/>
        </w:rPr>
        <w:t xml:space="preserve"> - cidade de residência do </w:t>
      </w:r>
      <w:r>
        <w:rPr>
          <w:sz w:val="24"/>
          <w:szCs w:val="18"/>
        </w:rPr>
        <w:t>respondente</w:t>
      </w:r>
      <w:r w:rsidRPr="003E3CB4">
        <w:rPr>
          <w:sz w:val="24"/>
          <w:szCs w:val="18"/>
        </w:rPr>
        <w:t>.</w:t>
      </w:r>
    </w:p>
    <w:p w14:paraId="4C3608A1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0C6A62">
        <w:rPr>
          <w:b/>
          <w:bCs/>
          <w:sz w:val="24"/>
          <w:szCs w:val="18"/>
        </w:rPr>
        <w:t>Trabalha</w:t>
      </w:r>
      <w:r>
        <w:rPr>
          <w:sz w:val="24"/>
          <w:szCs w:val="18"/>
        </w:rPr>
        <w:t xml:space="preserve"> – se o respondente atualmente está empregado (“sim”) ou não (“nao”).</w:t>
      </w:r>
    </w:p>
    <w:p w14:paraId="4FF5F43C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Fin_knowledge</w:t>
      </w:r>
      <w:r w:rsidRPr="003E3CB4">
        <w:rPr>
          <w:sz w:val="24"/>
          <w:szCs w:val="18"/>
        </w:rPr>
        <w:t xml:space="preserve"> - uma medida </w:t>
      </w:r>
      <w:r>
        <w:rPr>
          <w:sz w:val="24"/>
          <w:szCs w:val="18"/>
        </w:rPr>
        <w:t xml:space="preserve">de 1 (baixo) a 9 (elevado) </w:t>
      </w:r>
      <w:r w:rsidRPr="003E3CB4">
        <w:rPr>
          <w:sz w:val="24"/>
          <w:szCs w:val="18"/>
        </w:rPr>
        <w:t>do conhecimento financeiro objetivo de um indivíduo.</w:t>
      </w:r>
    </w:p>
    <w:p w14:paraId="29A78348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TP_hedonist</w:t>
      </w:r>
      <w:r w:rsidRPr="003E3CB4">
        <w:rPr>
          <w:sz w:val="24"/>
          <w:szCs w:val="18"/>
        </w:rPr>
        <w:t xml:space="preserve"> - perspectiva </w:t>
      </w:r>
      <w:r>
        <w:rPr>
          <w:sz w:val="24"/>
          <w:szCs w:val="18"/>
        </w:rPr>
        <w:t>temporal</w:t>
      </w:r>
      <w:r w:rsidRPr="003E3CB4">
        <w:rPr>
          <w:sz w:val="24"/>
          <w:szCs w:val="18"/>
        </w:rPr>
        <w:t xml:space="preserve"> em sua dimensão "presente hedonista". Uma medida da orientação de um indivíduo para o presente, associada ao prazer, excitação e indulgência da vida.</w:t>
      </w:r>
      <w:r>
        <w:rPr>
          <w:sz w:val="24"/>
          <w:szCs w:val="18"/>
        </w:rPr>
        <w:t xml:space="preserve"> Escala de 1 (baixo) a 5 (elevado). </w:t>
      </w:r>
    </w:p>
    <w:p w14:paraId="1A6420B3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TP_fatalist</w:t>
      </w:r>
      <w:r w:rsidRPr="003E3CB4">
        <w:rPr>
          <w:sz w:val="24"/>
          <w:szCs w:val="18"/>
        </w:rPr>
        <w:t xml:space="preserve"> - perspectiva </w:t>
      </w:r>
      <w:r>
        <w:rPr>
          <w:sz w:val="24"/>
          <w:szCs w:val="18"/>
        </w:rPr>
        <w:t>temporal</w:t>
      </w:r>
      <w:r w:rsidRPr="003E3CB4">
        <w:rPr>
          <w:sz w:val="24"/>
          <w:szCs w:val="18"/>
        </w:rPr>
        <w:t xml:space="preserve"> em sua dimensão "presente fatalista". Uma medida da percepção de um indivíduo sobre a falta de autocontrole da vida e uma atitude fatalista em relação ao futuro e à vida.</w:t>
      </w:r>
      <w:r>
        <w:rPr>
          <w:sz w:val="24"/>
          <w:szCs w:val="18"/>
        </w:rPr>
        <w:t xml:space="preserve"> Escala de 1 (baixo) a 5 (elevado).</w:t>
      </w:r>
    </w:p>
    <w:p w14:paraId="0E4727B5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TP_future</w:t>
      </w:r>
      <w:r w:rsidRPr="003E3CB4">
        <w:rPr>
          <w:sz w:val="24"/>
          <w:szCs w:val="18"/>
        </w:rPr>
        <w:t xml:space="preserve"> - perspectiva </w:t>
      </w:r>
      <w:r>
        <w:rPr>
          <w:sz w:val="24"/>
          <w:szCs w:val="18"/>
        </w:rPr>
        <w:t>temporal</w:t>
      </w:r>
      <w:r w:rsidRPr="003E3CB4">
        <w:rPr>
          <w:sz w:val="24"/>
          <w:szCs w:val="18"/>
        </w:rPr>
        <w:t xml:space="preserve"> em sua dimensão "futur</w:t>
      </w:r>
      <w:r>
        <w:rPr>
          <w:sz w:val="24"/>
          <w:szCs w:val="18"/>
        </w:rPr>
        <w:t>o</w:t>
      </w:r>
      <w:r w:rsidRPr="003E3CB4">
        <w:rPr>
          <w:sz w:val="24"/>
          <w:szCs w:val="18"/>
        </w:rPr>
        <w:t>". Uma medida da orientação de um indivíduo para planejar e alcançar metas no futuro.</w:t>
      </w:r>
      <w:r>
        <w:rPr>
          <w:sz w:val="24"/>
          <w:szCs w:val="18"/>
        </w:rPr>
        <w:t xml:space="preserve"> Escala de 1 (baixo) a 7 (elevado).</w:t>
      </w:r>
    </w:p>
    <w:p w14:paraId="5ACAF277" w14:textId="77777777" w:rsidR="00357CA6" w:rsidRPr="003E3CB4" w:rsidRDefault="00357CA6" w:rsidP="00357CA6">
      <w:pPr>
        <w:jc w:val="both"/>
        <w:rPr>
          <w:sz w:val="24"/>
          <w:szCs w:val="18"/>
        </w:rPr>
      </w:pPr>
      <w:r w:rsidRPr="003E3CB4">
        <w:rPr>
          <w:b/>
          <w:sz w:val="24"/>
          <w:szCs w:val="18"/>
        </w:rPr>
        <w:t>Fut_Fin_WB</w:t>
      </w:r>
      <w:r w:rsidRPr="003E3CB4">
        <w:rPr>
          <w:sz w:val="24"/>
          <w:szCs w:val="18"/>
        </w:rPr>
        <w:t xml:space="preserve"> - uma medida da percepção de um indivíduo sobre seu próprio bem-estar financeiro futuro.</w:t>
      </w:r>
      <w:r>
        <w:rPr>
          <w:sz w:val="24"/>
          <w:szCs w:val="18"/>
        </w:rPr>
        <w:t xml:space="preserve"> Escala de 1 (baixo) a 5 (elevado).</w:t>
      </w:r>
    </w:p>
    <w:p w14:paraId="54F43710" w14:textId="385C73A8" w:rsidR="00E009A7" w:rsidRDefault="00E009A7" w:rsidP="00357CA6">
      <w:pPr>
        <w:overflowPunct/>
        <w:autoSpaceDE/>
        <w:autoSpaceDN/>
        <w:adjustRightInd/>
        <w:spacing w:after="160" w:line="259" w:lineRule="auto"/>
        <w:textAlignment w:val="auto"/>
      </w:pPr>
    </w:p>
    <w:p w14:paraId="6C14F7DC" w14:textId="77777777" w:rsidR="00C20054" w:rsidRDefault="00C2005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6971E8D2" w14:textId="77777777" w:rsidR="00C20054" w:rsidRDefault="00C20054" w:rsidP="00357CA6">
      <w:pPr>
        <w:overflowPunct/>
        <w:autoSpaceDE/>
        <w:autoSpaceDN/>
        <w:adjustRightInd/>
        <w:spacing w:after="160" w:line="259" w:lineRule="auto"/>
        <w:textAlignment w:val="auto"/>
      </w:pPr>
    </w:p>
    <w:p w14:paraId="4DCDBA9D" w14:textId="73DBB06D" w:rsidR="00C20054" w:rsidRDefault="00C20054" w:rsidP="00C20054">
      <w:pPr>
        <w:overflowPunct/>
        <w:autoSpaceDE/>
        <w:autoSpaceDN/>
        <w:adjustRightInd/>
        <w:spacing w:after="160" w:line="259" w:lineRule="auto"/>
        <w:ind w:firstLine="708"/>
        <w:textAlignment w:val="auto"/>
      </w:pPr>
      <w:r>
        <w:t>A fim de explorar as variáveis disponíveis, faça o seguinte:</w:t>
      </w:r>
    </w:p>
    <w:p w14:paraId="5AC98DAF" w14:textId="77777777" w:rsidR="00E93E79" w:rsidRDefault="00E93E79" w:rsidP="00E93E79">
      <w:pPr>
        <w:overflowPunct/>
        <w:autoSpaceDE/>
        <w:autoSpaceDN/>
        <w:adjustRightInd/>
        <w:spacing w:after="160" w:line="259" w:lineRule="auto"/>
        <w:ind w:firstLine="708"/>
        <w:textAlignment w:val="auto"/>
      </w:pPr>
    </w:p>
    <w:p w14:paraId="4D1B660C" w14:textId="014D6931" w:rsidR="00C20054" w:rsidRPr="001601A2" w:rsidRDefault="00E93E79" w:rsidP="001601A2">
      <w:pPr>
        <w:pStyle w:val="PargrafodaLista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 w:rsidRPr="001601A2">
        <w:rPr>
          <w:sz w:val="24"/>
          <w:szCs w:val="24"/>
        </w:rPr>
        <w:t xml:space="preserve">Caracterize, em um curto parágrafo, o comportamento da variável ‘idade’; apresente um </w:t>
      </w:r>
      <w:r w:rsidRPr="001601A2">
        <w:rPr>
          <w:b/>
          <w:bCs/>
          <w:sz w:val="24"/>
          <w:szCs w:val="24"/>
        </w:rPr>
        <w:t>histograma</w:t>
      </w:r>
      <w:r w:rsidRPr="001601A2">
        <w:rPr>
          <w:sz w:val="24"/>
          <w:szCs w:val="24"/>
        </w:rPr>
        <w:t xml:space="preserve"> de idade.</w:t>
      </w:r>
    </w:p>
    <w:p w14:paraId="5F213795" w14:textId="43F68779" w:rsidR="00E93E79" w:rsidRPr="001601A2" w:rsidRDefault="00E93E79" w:rsidP="001601A2">
      <w:pPr>
        <w:pStyle w:val="PargrafodaLista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 w:rsidRPr="001601A2">
        <w:rPr>
          <w:sz w:val="24"/>
          <w:szCs w:val="24"/>
        </w:rPr>
        <w:t xml:space="preserve">Apresente </w:t>
      </w:r>
      <w:r w:rsidRPr="001601A2">
        <w:rPr>
          <w:b/>
          <w:bCs/>
          <w:sz w:val="24"/>
          <w:szCs w:val="24"/>
        </w:rPr>
        <w:t>boxplots</w:t>
      </w:r>
      <w:r w:rsidRPr="001601A2">
        <w:rPr>
          <w:sz w:val="24"/>
          <w:szCs w:val="24"/>
        </w:rPr>
        <w:t>, lado a lado, para ‘Fut_Fin_WB’ entre indivíduos que trabalham e que não trabalham.</w:t>
      </w:r>
    </w:p>
    <w:p w14:paraId="63B810D6" w14:textId="3B4CC208" w:rsidR="00E93E79" w:rsidRPr="001601A2" w:rsidRDefault="00E93E79" w:rsidP="001601A2">
      <w:pPr>
        <w:pStyle w:val="PargrafodaLista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 w:rsidRPr="001601A2">
        <w:rPr>
          <w:sz w:val="24"/>
          <w:szCs w:val="24"/>
        </w:rPr>
        <w:t xml:space="preserve">Apresente um </w:t>
      </w:r>
      <w:r w:rsidRPr="001601A2">
        <w:rPr>
          <w:b/>
          <w:bCs/>
          <w:sz w:val="24"/>
          <w:szCs w:val="24"/>
        </w:rPr>
        <w:t>gráfico de barras</w:t>
      </w:r>
      <w:r w:rsidRPr="001601A2">
        <w:rPr>
          <w:sz w:val="24"/>
          <w:szCs w:val="24"/>
        </w:rPr>
        <w:t xml:space="preserve"> para representar as frequências relativas ou absolutas da variável ‘cidade’. </w:t>
      </w:r>
    </w:p>
    <w:p w14:paraId="0ABC8879" w14:textId="7677235F" w:rsidR="00E93E79" w:rsidRDefault="00E93E79" w:rsidP="001601A2">
      <w:pPr>
        <w:pStyle w:val="PargrafodaLista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 w:rsidRPr="001601A2">
        <w:rPr>
          <w:sz w:val="24"/>
          <w:szCs w:val="24"/>
        </w:rPr>
        <w:t xml:space="preserve">Você acha que há evidência de que o conhecimento financeiro objetivo </w:t>
      </w:r>
      <w:r w:rsidR="001601A2" w:rsidRPr="001601A2">
        <w:rPr>
          <w:sz w:val="24"/>
          <w:szCs w:val="24"/>
        </w:rPr>
        <w:t xml:space="preserve">(variável </w:t>
      </w:r>
      <w:r w:rsidRPr="001601A2">
        <w:rPr>
          <w:sz w:val="24"/>
          <w:szCs w:val="24"/>
        </w:rPr>
        <w:t>‘Fin_knowledge’</w:t>
      </w:r>
      <w:r w:rsidR="001601A2" w:rsidRPr="001601A2">
        <w:rPr>
          <w:sz w:val="24"/>
          <w:szCs w:val="24"/>
        </w:rPr>
        <w:t>)</w:t>
      </w:r>
      <w:r w:rsidRPr="001601A2">
        <w:rPr>
          <w:sz w:val="24"/>
          <w:szCs w:val="24"/>
        </w:rPr>
        <w:t xml:space="preserve"> </w:t>
      </w:r>
      <w:r w:rsidR="00E62339">
        <w:rPr>
          <w:sz w:val="24"/>
          <w:szCs w:val="24"/>
        </w:rPr>
        <w:t>está relacionado com a</w:t>
      </w:r>
      <w:r w:rsidRPr="001601A2">
        <w:rPr>
          <w:sz w:val="24"/>
          <w:szCs w:val="24"/>
        </w:rPr>
        <w:t xml:space="preserve"> autopercepção de bem-estar financeiro futuro (</w:t>
      </w:r>
      <w:r w:rsidR="001601A2" w:rsidRPr="001601A2">
        <w:rPr>
          <w:sz w:val="24"/>
          <w:szCs w:val="24"/>
        </w:rPr>
        <w:t xml:space="preserve">variável ‘Fut_Fin_WB’)? </w:t>
      </w:r>
    </w:p>
    <w:p w14:paraId="22739436" w14:textId="44273F89" w:rsidR="001601A2" w:rsidRDefault="001601A2" w:rsidP="001601A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</w:p>
    <w:p w14:paraId="4CC3A763" w14:textId="77777777" w:rsidR="001601A2" w:rsidRPr="001601A2" w:rsidRDefault="001601A2" w:rsidP="001601A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sz w:val="24"/>
          <w:szCs w:val="24"/>
          <w:u w:val="single"/>
        </w:rPr>
      </w:pPr>
      <w:r w:rsidRPr="001601A2">
        <w:rPr>
          <w:b/>
          <w:bCs/>
          <w:sz w:val="24"/>
          <w:szCs w:val="24"/>
          <w:u w:val="single"/>
        </w:rPr>
        <w:t>Adicionalmente,</w:t>
      </w:r>
    </w:p>
    <w:p w14:paraId="204818BB" w14:textId="20B901E8" w:rsidR="001601A2" w:rsidRPr="001601A2" w:rsidRDefault="001601A2" w:rsidP="001601A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Considere dois grupos de respondentes: aqueles da cidade de São Paulo (grupo 1) e aqueles da cidade do Rio de Janeiro (grupo 2). Em uma página, discorra sobre as semelhanças e diferenças entre esses dois grupos com relação aos itens a), b) e c) acima. </w:t>
      </w:r>
    </w:p>
    <w:sectPr w:rsidR="001601A2" w:rsidRPr="001601A2" w:rsidSect="00E700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07104" w14:textId="77777777" w:rsidR="00DC1283" w:rsidRDefault="00DC1283" w:rsidP="00863788">
      <w:r>
        <w:separator/>
      </w:r>
    </w:p>
  </w:endnote>
  <w:endnote w:type="continuationSeparator" w:id="0">
    <w:p w14:paraId="53E52412" w14:textId="77777777" w:rsidR="00DC1283" w:rsidRDefault="00DC1283" w:rsidP="0086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EBBA9" w14:textId="77777777" w:rsidR="00DC1283" w:rsidRDefault="00DC1283" w:rsidP="00863788">
      <w:r>
        <w:separator/>
      </w:r>
    </w:p>
  </w:footnote>
  <w:footnote w:type="continuationSeparator" w:id="0">
    <w:p w14:paraId="11DA8EC8" w14:textId="77777777" w:rsidR="00DC1283" w:rsidRDefault="00DC1283" w:rsidP="00863788">
      <w:r>
        <w:continuationSeparator/>
      </w:r>
    </w:p>
  </w:footnote>
  <w:footnote w:id="1">
    <w:p w14:paraId="29FD054C" w14:textId="77777777" w:rsidR="00357CA6" w:rsidRPr="003E3CB4" w:rsidRDefault="00357CA6" w:rsidP="00357CA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3E3CB4">
        <w:rPr>
          <w:lang w:val="en-US"/>
        </w:rPr>
        <w:t xml:space="preserve"> Zimbardo, P.G. and Boyd, J.N. (1999), “Putting time in perspective: A valid, reliable individual-differences metric”, </w:t>
      </w:r>
      <w:r w:rsidRPr="003E3CB4">
        <w:rPr>
          <w:i/>
          <w:lang w:val="en-US"/>
        </w:rPr>
        <w:t>Journal of Personality and Social Psychology</w:t>
      </w:r>
      <w:r w:rsidRPr="003E3CB4">
        <w:rPr>
          <w:lang w:val="en-US"/>
        </w:rPr>
        <w:t>, Vol. 77 No. 6, pp. 1271–1288.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8026" w14:textId="171BA875" w:rsidR="007250EA" w:rsidRPr="00E62339" w:rsidRDefault="00E62339">
    <w:pPr>
      <w:pStyle w:val="Cabealho"/>
      <w:rPr>
        <w:sz w:val="20"/>
        <w:szCs w:val="20"/>
      </w:rPr>
    </w:pPr>
    <w:r w:rsidRPr="00E62339">
      <w:rPr>
        <w:b/>
        <w:bCs/>
        <w:sz w:val="20"/>
        <w:szCs w:val="20"/>
      </w:rPr>
      <w:t xml:space="preserve">MBA em Inteligência Artificial e </w:t>
    </w:r>
    <w:r w:rsidRPr="00E62339">
      <w:rPr>
        <w:b/>
        <w:bCs/>
        <w:i/>
        <w:iCs/>
        <w:sz w:val="20"/>
        <w:szCs w:val="20"/>
      </w:rPr>
      <w:t>Analytics</w:t>
    </w:r>
    <w:r w:rsidRPr="00E62339">
      <w:rPr>
        <w:b/>
        <w:bCs/>
        <w:sz w:val="20"/>
        <w:szCs w:val="20"/>
      </w:rPr>
      <w:t xml:space="preserve"> Aplicadas a Negócios</w:t>
    </w:r>
    <w:r w:rsidR="007250EA" w:rsidRPr="00E62339">
      <w:rPr>
        <w:sz w:val="20"/>
        <w:szCs w:val="20"/>
      </w:rPr>
      <w:tab/>
      <w:t>Prof. Mateus Ponchio</w:t>
    </w:r>
  </w:p>
  <w:p w14:paraId="1E9C4A47" w14:textId="0150195A" w:rsidR="007250EA" w:rsidRPr="007250EA" w:rsidRDefault="007250EA">
    <w:pPr>
      <w:pStyle w:val="Cabealho"/>
      <w:rPr>
        <w:sz w:val="24"/>
        <w:szCs w:val="24"/>
      </w:rPr>
    </w:pPr>
    <w:r w:rsidRPr="007250EA">
      <w:rPr>
        <w:sz w:val="24"/>
        <w:szCs w:val="24"/>
        <w:u w:val="single"/>
      </w:rPr>
      <w:t>Disciplina</w:t>
    </w:r>
    <w:r w:rsidRPr="007250EA">
      <w:rPr>
        <w:sz w:val="24"/>
        <w:szCs w:val="24"/>
      </w:rPr>
      <w:t xml:space="preserve">: </w:t>
    </w:r>
    <w:r w:rsidR="00E62339">
      <w:rPr>
        <w:sz w:val="24"/>
        <w:szCs w:val="24"/>
      </w:rPr>
      <w:t>Métodos e Ferramentas de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8F4"/>
    <w:multiLevelType w:val="hybridMultilevel"/>
    <w:tmpl w:val="B0F06E5C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186C"/>
    <w:multiLevelType w:val="hybridMultilevel"/>
    <w:tmpl w:val="44D4D70E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CF0"/>
    <w:multiLevelType w:val="hybridMultilevel"/>
    <w:tmpl w:val="64FA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7876"/>
    <w:multiLevelType w:val="hybridMultilevel"/>
    <w:tmpl w:val="305E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38C"/>
    <w:multiLevelType w:val="hybridMultilevel"/>
    <w:tmpl w:val="EB8602FC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2F63"/>
    <w:multiLevelType w:val="hybridMultilevel"/>
    <w:tmpl w:val="97F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C59"/>
    <w:multiLevelType w:val="hybridMultilevel"/>
    <w:tmpl w:val="87F4393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D537B8"/>
    <w:multiLevelType w:val="hybridMultilevel"/>
    <w:tmpl w:val="44E0A0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5">
    <w:abstractNumId w:val="0"/>
  </w:num>
  <w:num w:numId="2" w16cid:durableId="74742884">
    <w:abstractNumId w:val="4"/>
  </w:num>
  <w:num w:numId="3" w16cid:durableId="2009745622">
    <w:abstractNumId w:val="1"/>
  </w:num>
  <w:num w:numId="4" w16cid:durableId="640967858">
    <w:abstractNumId w:val="5"/>
  </w:num>
  <w:num w:numId="5" w16cid:durableId="1543518305">
    <w:abstractNumId w:val="3"/>
  </w:num>
  <w:num w:numId="6" w16cid:durableId="2108035830">
    <w:abstractNumId w:val="2"/>
  </w:num>
  <w:num w:numId="7" w16cid:durableId="1225992388">
    <w:abstractNumId w:val="7"/>
  </w:num>
  <w:num w:numId="8" w16cid:durableId="1102072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8"/>
    <w:rsid w:val="00065C0B"/>
    <w:rsid w:val="000C6A62"/>
    <w:rsid w:val="001601A2"/>
    <w:rsid w:val="001B1D45"/>
    <w:rsid w:val="001C2193"/>
    <w:rsid w:val="002432CC"/>
    <w:rsid w:val="00250F6C"/>
    <w:rsid w:val="002E12F8"/>
    <w:rsid w:val="002E3F6E"/>
    <w:rsid w:val="00304B99"/>
    <w:rsid w:val="00327508"/>
    <w:rsid w:val="00357CA6"/>
    <w:rsid w:val="005A4DA3"/>
    <w:rsid w:val="005B0926"/>
    <w:rsid w:val="005D226D"/>
    <w:rsid w:val="0063582C"/>
    <w:rsid w:val="00666B7A"/>
    <w:rsid w:val="006927BB"/>
    <w:rsid w:val="006F1EEF"/>
    <w:rsid w:val="007250EA"/>
    <w:rsid w:val="00764E82"/>
    <w:rsid w:val="007B7DD0"/>
    <w:rsid w:val="00863788"/>
    <w:rsid w:val="00892957"/>
    <w:rsid w:val="0090647D"/>
    <w:rsid w:val="009123B1"/>
    <w:rsid w:val="009750FD"/>
    <w:rsid w:val="009A14BF"/>
    <w:rsid w:val="00A86093"/>
    <w:rsid w:val="00AD6EA8"/>
    <w:rsid w:val="00AE0C9A"/>
    <w:rsid w:val="00AE7DB3"/>
    <w:rsid w:val="00B5562A"/>
    <w:rsid w:val="00C20054"/>
    <w:rsid w:val="00CA7F66"/>
    <w:rsid w:val="00D1692E"/>
    <w:rsid w:val="00D964CF"/>
    <w:rsid w:val="00DC1283"/>
    <w:rsid w:val="00E009A7"/>
    <w:rsid w:val="00E62339"/>
    <w:rsid w:val="00E70070"/>
    <w:rsid w:val="00E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B6E"/>
  <w15:chartTrackingRefBased/>
  <w15:docId w15:val="{652AA707-0A39-4DAD-A066-B84BB26A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6"/>
      <w:szCs w:val="2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378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378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6378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250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50EA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250E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250EA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6F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Ponchio</dc:creator>
  <cp:keywords/>
  <dc:description/>
  <cp:lastModifiedBy>Mateus Ponchio</cp:lastModifiedBy>
  <cp:revision>26</cp:revision>
  <dcterms:created xsi:type="dcterms:W3CDTF">2020-12-01T02:19:00Z</dcterms:created>
  <dcterms:modified xsi:type="dcterms:W3CDTF">2025-04-15T23:49:00Z</dcterms:modified>
</cp:coreProperties>
</file>