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2F3196A" w14:textId="77777777" w:rsidTr="00356FE5">
        <w:trPr>
          <w:trHeight w:val="4104"/>
        </w:trPr>
        <w:tc>
          <w:tcPr>
            <w:tcW w:w="10080" w:type="dxa"/>
            <w:vAlign w:val="bottom"/>
          </w:tcPr>
          <w:p w14:paraId="176042E5" w14:textId="3EC8CF7C" w:rsidR="003A2F68" w:rsidRPr="003B7F7D" w:rsidRDefault="003C5452" w:rsidP="009213CD">
            <w:pPr>
              <w:pStyle w:val="CoverPageTitle"/>
              <w:spacing w:after="0"/>
              <w:rPr>
                <w:color w:val="548AB7" w:themeColor="accent1" w:themeShade="BF"/>
              </w:rPr>
            </w:pPr>
            <w:sdt>
              <w:sdtPr>
                <w:rPr>
                  <w:color w:val="548AB7" w:themeColor="accent1" w:themeShade="BF"/>
                </w:rPr>
                <w:alias w:val="Enter title:"/>
                <w:tag w:val="Enter title:"/>
                <w:id w:val="656652538"/>
                <w:placeholder>
                  <w:docPart w:val="016BF89DF7414189AF7829CB25626A1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B7F7D" w:rsidRPr="003B7F7D">
                  <w:rPr>
                    <w:color w:val="548AB7" w:themeColor="accent1" w:themeShade="BF"/>
                  </w:rPr>
                  <w:t>ENERGY ANALYSIS</w:t>
                </w:r>
              </w:sdtContent>
            </w:sdt>
          </w:p>
        </w:tc>
      </w:tr>
      <w:tr w:rsidR="007B0A29" w14:paraId="0D696B1B" w14:textId="77777777" w:rsidTr="007C770C">
        <w:tc>
          <w:tcPr>
            <w:tcW w:w="10080" w:type="dxa"/>
          </w:tcPr>
          <w:p w14:paraId="2322E9A0" w14:textId="585E91EA" w:rsidR="007B0A29" w:rsidRDefault="003B7F7D" w:rsidP="007C770C">
            <w:pPr>
              <w:pStyle w:val="CoverPageTitle"/>
              <w:spacing w:after="0"/>
            </w:pPr>
            <w:r>
              <w:rPr>
                <w:noProof/>
              </w:rPr>
              <w:drawing>
                <wp:inline distT="0" distB="0" distL="0" distR="0" wp14:anchorId="3F10AF13" wp14:editId="1060421F">
                  <wp:extent cx="4914900" cy="32708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4914900" cy="3270885"/>
                          </a:xfrm>
                          <a:prstGeom prst="rect">
                            <a:avLst/>
                          </a:prstGeom>
                        </pic:spPr>
                      </pic:pic>
                    </a:graphicData>
                  </a:graphic>
                </wp:inline>
              </w:drawing>
            </w:r>
          </w:p>
        </w:tc>
      </w:tr>
    </w:tbl>
    <w:p w14:paraId="203EA554"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7B3FCE15" w14:textId="77777777" w:rsidTr="00803A31">
        <w:trPr>
          <w:trHeight w:val="864"/>
        </w:trPr>
        <w:tc>
          <w:tcPr>
            <w:tcW w:w="2294" w:type="dxa"/>
            <w:tcBorders>
              <w:top w:val="nil"/>
              <w:left w:val="nil"/>
              <w:bottom w:val="nil"/>
            </w:tcBorders>
            <w:shd w:val="clear" w:color="auto" w:fill="B85A22" w:themeFill="accent2" w:themeFillShade="BF"/>
            <w:vAlign w:val="center"/>
          </w:tcPr>
          <w:p w14:paraId="1E595C0A" w14:textId="2675B75C" w:rsidR="00D4773D" w:rsidRPr="00783448" w:rsidRDefault="003B7F7D" w:rsidP="00783448">
            <w:pPr>
              <w:pStyle w:val="Date"/>
            </w:pPr>
            <w:r>
              <w:t>August 4, 2019</w:t>
            </w:r>
          </w:p>
        </w:tc>
        <w:tc>
          <w:tcPr>
            <w:tcW w:w="7786" w:type="dxa"/>
            <w:tcBorders>
              <w:top w:val="nil"/>
              <w:bottom w:val="nil"/>
              <w:right w:val="nil"/>
            </w:tcBorders>
            <w:shd w:val="clear" w:color="auto" w:fill="355D7E" w:themeFill="accent1" w:themeFillShade="80"/>
            <w:tcMar>
              <w:left w:w="216" w:type="dxa"/>
            </w:tcMar>
            <w:vAlign w:val="center"/>
          </w:tcPr>
          <w:p w14:paraId="652C9AE9" w14:textId="7A2109E6" w:rsidR="00D4773D" w:rsidRPr="00A5429D" w:rsidRDefault="003C5452" w:rsidP="00A5429D">
            <w:pPr>
              <w:pStyle w:val="CoverPageSubtitle"/>
            </w:pPr>
            <w:sdt>
              <w:sdtPr>
                <w:alias w:val="Enter subtitle:"/>
                <w:tag w:val="Enter subtitle:"/>
                <w:id w:val="541102329"/>
                <w:placeholder>
                  <w:docPart w:val="0209DAD062054E018F2717EC092B76C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96114">
                  <w:t>PROJECT #1</w:t>
                </w:r>
              </w:sdtContent>
            </w:sdt>
          </w:p>
        </w:tc>
      </w:tr>
    </w:tbl>
    <w:p w14:paraId="59D1FBFB" w14:textId="77777777" w:rsidR="00356FE5" w:rsidRDefault="00356FE5" w:rsidP="00356FE5">
      <w:pPr>
        <w:spacing w:after="120"/>
        <w:ind w:left="2520"/>
        <w:rPr>
          <w:sz w:val="26"/>
          <w:szCs w:val="26"/>
        </w:rPr>
      </w:pPr>
    </w:p>
    <w:p w14:paraId="67BCABDD" w14:textId="4B1C71A8" w:rsidR="00D4773D" w:rsidRPr="00C96114" w:rsidRDefault="00C96114" w:rsidP="00C96114">
      <w:pPr>
        <w:spacing w:line="432" w:lineRule="auto"/>
        <w:ind w:left="2520"/>
        <w:rPr>
          <w:b/>
          <w:sz w:val="28"/>
          <w:szCs w:val="28"/>
        </w:rPr>
      </w:pPr>
      <w:r>
        <w:rPr>
          <w:b/>
          <w:sz w:val="28"/>
          <w:szCs w:val="28"/>
        </w:rPr>
        <w:t>TEAM DAGGER</w:t>
      </w:r>
      <w:r>
        <w:rPr>
          <w:b/>
          <w:sz w:val="28"/>
          <w:szCs w:val="28"/>
        </w:rPr>
        <w:br/>
      </w:r>
      <w:r w:rsidR="003B7F7D" w:rsidRPr="00695032">
        <w:rPr>
          <w:b/>
          <w:sz w:val="28"/>
          <w:szCs w:val="28"/>
        </w:rPr>
        <w:t>George Bigham, Dawn Brenner, Adam Pritchett</w:t>
      </w:r>
      <w:r w:rsidR="003B7F7D">
        <w:rPr>
          <w:b/>
          <w:sz w:val="28"/>
          <w:szCs w:val="28"/>
        </w:rPr>
        <w:t xml:space="preserve"> </w:t>
      </w:r>
      <w:r w:rsidR="00D4773D" w:rsidRPr="007C770C">
        <w:rPr>
          <w:sz w:val="26"/>
          <w:szCs w:val="26"/>
        </w:rPr>
        <w:br w:type="page"/>
      </w:r>
    </w:p>
    <w:p w14:paraId="4C1A3BC4" w14:textId="0B588B26" w:rsidR="00106B79" w:rsidRDefault="003C5452" w:rsidP="00C96114">
      <w:pPr>
        <w:pStyle w:val="Title"/>
      </w:pPr>
      <w:sdt>
        <w:sdtPr>
          <w:alias w:val="Title:"/>
          <w:tag w:val="Title:"/>
          <w:id w:val="-1055697181"/>
          <w:placeholder>
            <w:docPart w:val="028146693A354F5AB12FCAEA378782BA"/>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96114">
            <w:t>ENERGY ANALYSIS</w:t>
          </w:r>
        </w:sdtContent>
      </w:sdt>
    </w:p>
    <w:sdt>
      <w:sdtPr>
        <w:alias w:val="Subtitle:"/>
        <w:tag w:val="Subtitle:"/>
        <w:id w:val="219697527"/>
        <w:placeholder>
          <w:docPart w:val="34D6E9B37CBB47988D933435C83AD88B"/>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2573990F" w14:textId="06B84404" w:rsidR="00106B79" w:rsidRDefault="00C96114">
          <w:pPr>
            <w:pStyle w:val="Subtitle"/>
          </w:pPr>
          <w:r>
            <w:t>PROJECT #1</w:t>
          </w:r>
        </w:p>
      </w:sdtContent>
    </w:sdt>
    <w:p w14:paraId="5EC39988" w14:textId="35E925D7" w:rsidR="00DC305C" w:rsidRDefault="003B7F7D" w:rsidP="003B7F7D">
      <w:pPr>
        <w:pStyle w:val="Heading2"/>
        <w:rPr>
          <w:rFonts w:eastAsia="Times New Roman"/>
        </w:rPr>
      </w:pPr>
      <w:r>
        <w:t>INTRODUCTION</w:t>
      </w:r>
    </w:p>
    <w:p w14:paraId="7B0C5523" w14:textId="29C7EC52" w:rsidR="005728E5" w:rsidRDefault="003B7F7D" w:rsidP="005728E5">
      <w:pPr>
        <w:spacing w:after="60"/>
        <w:rPr>
          <w:rFonts w:eastAsia="Times New Roman"/>
        </w:rPr>
      </w:pPr>
      <w:r>
        <w:rPr>
          <w:rFonts w:eastAsia="Times New Roman"/>
        </w:rPr>
        <w:t xml:space="preserve">After selecting “Energy” as the topic for our project, our team found our primary data source, </w:t>
      </w:r>
      <w:r w:rsidRPr="003B7F7D">
        <w:rPr>
          <w:rFonts w:eastAsia="Times New Roman"/>
        </w:rPr>
        <w:t>Global Power Plant Database</w:t>
      </w:r>
      <w:r>
        <w:rPr>
          <w:rFonts w:eastAsia="Times New Roman"/>
        </w:rPr>
        <w:t xml:space="preserve">.  </w:t>
      </w:r>
      <w:r w:rsidR="000F24A1">
        <w:rPr>
          <w:rFonts w:eastAsia="Times New Roman"/>
        </w:rPr>
        <w:t xml:space="preserve">This dataset included additional kilowatts generated each year </w:t>
      </w:r>
      <w:r w:rsidR="003D0889">
        <w:rPr>
          <w:rFonts w:eastAsia="Times New Roman"/>
        </w:rPr>
        <w:t>per</w:t>
      </w:r>
      <w:r w:rsidR="000F24A1">
        <w:rPr>
          <w:rFonts w:eastAsia="Times New Roman"/>
        </w:rPr>
        <w:t xml:space="preserve"> country through the commissioning of new power plants, thus provided the maximum energy generation capability of each country.  </w:t>
      </w:r>
      <w:r w:rsidR="0019444F">
        <w:rPr>
          <w:rFonts w:eastAsia="Times New Roman"/>
        </w:rPr>
        <w:t xml:space="preserve">Generated energy is always consumed; therefore, a country’s energy generation and consumption are the same.  </w:t>
      </w:r>
      <w:r w:rsidR="003D0889">
        <w:rPr>
          <w:rFonts w:eastAsia="Times New Roman"/>
        </w:rPr>
        <w:t>After</w:t>
      </w:r>
      <w:r>
        <w:rPr>
          <w:rFonts w:eastAsia="Times New Roman"/>
        </w:rPr>
        <w:t xml:space="preserve"> viewing the data, we chose some interesting questions and formed our hypothesis</w:t>
      </w:r>
      <w:r w:rsidR="000E67FB">
        <w:rPr>
          <w:rFonts w:eastAsia="Times New Roman"/>
        </w:rPr>
        <w:t>.</w:t>
      </w:r>
      <w:r>
        <w:rPr>
          <w:rFonts w:eastAsia="Times New Roman"/>
        </w:rPr>
        <w:t xml:space="preserve"> </w:t>
      </w:r>
    </w:p>
    <w:p w14:paraId="7F989E69" w14:textId="4FCFCE2F" w:rsidR="005728E5" w:rsidRPr="005728E5" w:rsidRDefault="000E67FB" w:rsidP="000E67FB">
      <w:pPr>
        <w:pStyle w:val="IntenseQuote"/>
        <w:rPr>
          <w:rFonts w:eastAsia="Times New Roman"/>
        </w:rPr>
      </w:pPr>
      <w:r>
        <w:rPr>
          <w:rStyle w:val="IntenseQuoteChar"/>
          <w:i/>
          <w:iCs/>
        </w:rPr>
        <w:t xml:space="preserve">Hypothesis: </w:t>
      </w:r>
      <w:r w:rsidR="003B7F7D" w:rsidRPr="005728E5">
        <w:rPr>
          <w:rStyle w:val="IntenseQuoteChar"/>
          <w:i/>
          <w:iCs/>
        </w:rPr>
        <w:t xml:space="preserve">A country’s energy consumption and use of “green” </w:t>
      </w:r>
      <w:r w:rsidR="003B7F7D" w:rsidRPr="003B7F7D">
        <w:rPr>
          <w:rStyle w:val="IntenseQuoteChar"/>
          <w:i/>
          <w:iCs/>
        </w:rPr>
        <w:t xml:space="preserve">energy increases with </w:t>
      </w:r>
      <w:r w:rsidR="005728E5">
        <w:rPr>
          <w:rStyle w:val="IntenseQuoteChar"/>
          <w:i/>
          <w:iCs/>
        </w:rPr>
        <w:t xml:space="preserve">that country’s </w:t>
      </w:r>
      <w:r w:rsidR="003B7F7D" w:rsidRPr="003B7F7D">
        <w:rPr>
          <w:rStyle w:val="IntenseQuoteChar"/>
          <w:i/>
          <w:iCs/>
        </w:rPr>
        <w:t>prosperity</w:t>
      </w:r>
      <w:r w:rsidR="003B7F7D" w:rsidRPr="005728E5">
        <w:rPr>
          <w:rStyle w:val="IntenseQuoteChar"/>
          <w:i/>
          <w:iCs/>
        </w:rPr>
        <w:t>.”</w:t>
      </w:r>
    </w:p>
    <w:p w14:paraId="7E8971DE" w14:textId="7165629C" w:rsidR="00A66AC6" w:rsidRDefault="00A66AC6" w:rsidP="00A66AC6">
      <w:pPr>
        <w:spacing w:after="0"/>
        <w:rPr>
          <w:rFonts w:eastAsia="Times New Roman"/>
        </w:rPr>
      </w:pPr>
      <w:r>
        <w:rPr>
          <w:rFonts w:eastAsia="Times New Roman"/>
        </w:rPr>
        <w:t>We added the following additional data sources to answer our questions:</w:t>
      </w:r>
    </w:p>
    <w:p w14:paraId="531BE3AD" w14:textId="0A08EB5B" w:rsidR="00A66AC6" w:rsidRDefault="00A66AC6" w:rsidP="00A66AC6">
      <w:pPr>
        <w:pStyle w:val="ListParagraph"/>
        <w:numPr>
          <w:ilvl w:val="0"/>
          <w:numId w:val="31"/>
        </w:numPr>
        <w:spacing w:after="0"/>
        <w:rPr>
          <w:rFonts w:eastAsia="Times New Roman"/>
        </w:rPr>
      </w:pPr>
      <w:r w:rsidRPr="00A66AC6">
        <w:rPr>
          <w:rFonts w:eastAsia="Times New Roman"/>
        </w:rPr>
        <w:t>Human Development Index (HDI)</w:t>
      </w:r>
      <w:r>
        <w:rPr>
          <w:rFonts w:eastAsia="Times New Roman"/>
        </w:rPr>
        <w:t xml:space="preserve">, </w:t>
      </w:r>
      <w:r w:rsidRPr="00A66AC6">
        <w:rPr>
          <w:rFonts w:eastAsia="Times New Roman"/>
        </w:rPr>
        <w:t xml:space="preserve">United Nations Human Development Data: </w:t>
      </w:r>
      <w:r w:rsidR="00EE1AE3" w:rsidRPr="00A66AC6">
        <w:rPr>
          <w:rFonts w:eastAsia="Times New Roman"/>
        </w:rPr>
        <w:t>A countries prosperity is measured in terms of life expectancy, education, and standard of living with the Human Development Index (HDI</w:t>
      </w:r>
      <w:r>
        <w:rPr>
          <w:rFonts w:eastAsia="Times New Roman"/>
        </w:rPr>
        <w:t xml:space="preserve">).  </w:t>
      </w:r>
    </w:p>
    <w:p w14:paraId="0E4C251F" w14:textId="1E357A77" w:rsidR="00A66AC6" w:rsidRDefault="00A66AC6" w:rsidP="00A66AC6">
      <w:pPr>
        <w:pStyle w:val="ListParagraph"/>
        <w:numPr>
          <w:ilvl w:val="0"/>
          <w:numId w:val="31"/>
        </w:numPr>
        <w:spacing w:after="0"/>
        <w:rPr>
          <w:rFonts w:eastAsia="Times New Roman"/>
        </w:rPr>
      </w:pPr>
      <w:r>
        <w:rPr>
          <w:rFonts w:eastAsia="Times New Roman"/>
        </w:rPr>
        <w:t xml:space="preserve">Population, </w:t>
      </w:r>
      <w:r w:rsidRPr="00A66AC6">
        <w:rPr>
          <w:rFonts w:eastAsia="Times New Roman"/>
        </w:rPr>
        <w:t>World Bank Population Data</w:t>
      </w:r>
      <w:r>
        <w:rPr>
          <w:rFonts w:eastAsia="Times New Roman"/>
        </w:rPr>
        <w:t xml:space="preserve">:  </w:t>
      </w:r>
      <w:r w:rsidR="0019444F" w:rsidRPr="00A66AC6">
        <w:rPr>
          <w:rFonts w:eastAsia="Times New Roman"/>
        </w:rPr>
        <w:t>Since a country’s e</w:t>
      </w:r>
      <w:r w:rsidR="000F24A1" w:rsidRPr="00A66AC6">
        <w:rPr>
          <w:rFonts w:eastAsia="Times New Roman"/>
        </w:rPr>
        <w:t>ner</w:t>
      </w:r>
      <w:r w:rsidR="0019444F" w:rsidRPr="00A66AC6">
        <w:rPr>
          <w:rFonts w:eastAsia="Times New Roman"/>
        </w:rPr>
        <w:t xml:space="preserve">gy consumption typically increases with population, our data </w:t>
      </w:r>
      <w:r>
        <w:rPr>
          <w:rFonts w:eastAsia="Times New Roman"/>
        </w:rPr>
        <w:t>was</w:t>
      </w:r>
      <w:r w:rsidR="0019444F" w:rsidRPr="00A66AC6">
        <w:rPr>
          <w:rFonts w:eastAsia="Times New Roman"/>
        </w:rPr>
        <w:t xml:space="preserve"> more </w:t>
      </w:r>
      <w:r>
        <w:rPr>
          <w:rFonts w:eastAsia="Times New Roman"/>
        </w:rPr>
        <w:t>informative</w:t>
      </w:r>
      <w:r w:rsidR="0019444F" w:rsidRPr="00A66AC6">
        <w:rPr>
          <w:rFonts w:eastAsia="Times New Roman"/>
        </w:rPr>
        <w:t xml:space="preserve"> dividing </w:t>
      </w:r>
      <w:r>
        <w:rPr>
          <w:rFonts w:eastAsia="Times New Roman"/>
        </w:rPr>
        <w:t xml:space="preserve">it </w:t>
      </w:r>
      <w:r w:rsidR="0019444F" w:rsidRPr="00A66AC6">
        <w:rPr>
          <w:rFonts w:eastAsia="Times New Roman"/>
        </w:rPr>
        <w:t xml:space="preserve">by the population to get </w:t>
      </w:r>
      <w:r w:rsidR="003D0889">
        <w:rPr>
          <w:rFonts w:eastAsia="Times New Roman"/>
        </w:rPr>
        <w:t>generation/</w:t>
      </w:r>
      <w:r w:rsidR="0019444F" w:rsidRPr="00A66AC6">
        <w:rPr>
          <w:rFonts w:eastAsia="Times New Roman"/>
        </w:rPr>
        <w:t xml:space="preserve">consumption per capita.  </w:t>
      </w:r>
    </w:p>
    <w:p w14:paraId="4DE43107" w14:textId="051D5F2A" w:rsidR="00A66AC6" w:rsidRDefault="00A66AC6" w:rsidP="00A66AC6">
      <w:pPr>
        <w:pStyle w:val="ListParagraph"/>
        <w:numPr>
          <w:ilvl w:val="0"/>
          <w:numId w:val="31"/>
        </w:numPr>
        <w:spacing w:after="0"/>
        <w:rPr>
          <w:rFonts w:eastAsia="Times New Roman"/>
        </w:rPr>
      </w:pPr>
      <w:r>
        <w:rPr>
          <w:rFonts w:eastAsia="Times New Roman"/>
        </w:rPr>
        <w:t xml:space="preserve">Consumption:  </w:t>
      </w:r>
      <w:r w:rsidR="00EE1AE3" w:rsidRPr="00A66AC6">
        <w:rPr>
          <w:rFonts w:eastAsia="Times New Roman"/>
        </w:rPr>
        <w:t>Since our capacity data did not include baseline capacity</w:t>
      </w:r>
      <w:r w:rsidR="003D0889">
        <w:rPr>
          <w:rFonts w:eastAsia="Times New Roman"/>
        </w:rPr>
        <w:t xml:space="preserve">, identify </w:t>
      </w:r>
      <w:r>
        <w:rPr>
          <w:rFonts w:eastAsia="Times New Roman"/>
        </w:rPr>
        <w:t xml:space="preserve">capacity decreases from </w:t>
      </w:r>
      <w:r w:rsidR="00EE1AE3" w:rsidRPr="00A66AC6">
        <w:rPr>
          <w:rFonts w:eastAsia="Times New Roman"/>
        </w:rPr>
        <w:t xml:space="preserve">decommissioned plants, </w:t>
      </w:r>
      <w:r w:rsidR="003D0889">
        <w:rPr>
          <w:rFonts w:eastAsia="Times New Roman"/>
        </w:rPr>
        <w:t xml:space="preserve">nor consider that power plants are not always operating at full capacity; </w:t>
      </w:r>
      <w:r w:rsidR="00EE1AE3" w:rsidRPr="00A66AC6">
        <w:rPr>
          <w:rFonts w:eastAsia="Times New Roman"/>
        </w:rPr>
        <w:t>we imported an additional data source with energy consumption per country</w:t>
      </w:r>
      <w:r w:rsidR="00C32813" w:rsidRPr="00A66AC6">
        <w:rPr>
          <w:rFonts w:eastAsia="Times New Roman"/>
        </w:rPr>
        <w:t>.</w:t>
      </w:r>
    </w:p>
    <w:p w14:paraId="6E78F16A" w14:textId="77777777" w:rsidR="000E67FB" w:rsidRDefault="000E67FB" w:rsidP="000E67FB">
      <w:pPr>
        <w:spacing w:after="0"/>
        <w:rPr>
          <w:rFonts w:eastAsia="Times New Roman"/>
        </w:rPr>
      </w:pPr>
    </w:p>
    <w:p w14:paraId="61679047" w14:textId="40F9877A" w:rsidR="00D3664E" w:rsidRDefault="00D3664E" w:rsidP="00D3664E">
      <w:pPr>
        <w:pStyle w:val="Heading2"/>
      </w:pPr>
      <w:r>
        <w:t>SUMMARY</w:t>
      </w:r>
    </w:p>
    <w:p w14:paraId="11BE85C4" w14:textId="6FF567B5" w:rsidR="000E67FB" w:rsidRDefault="005728E5" w:rsidP="000E67FB">
      <w:pPr>
        <w:spacing w:after="0"/>
        <w:rPr>
          <w:rFonts w:eastAsia="Times New Roman"/>
        </w:rPr>
      </w:pPr>
      <w:r w:rsidRPr="000E67FB">
        <w:rPr>
          <w:rFonts w:eastAsia="Times New Roman"/>
        </w:rPr>
        <w:t xml:space="preserve">After importing, cleaning, merging, and analyzing our datasets, we </w:t>
      </w:r>
      <w:r w:rsidR="00C32813" w:rsidRPr="000E67FB">
        <w:rPr>
          <w:rFonts w:eastAsia="Times New Roman"/>
        </w:rPr>
        <w:t xml:space="preserve">were able to answer the questions </w:t>
      </w:r>
      <w:r w:rsidR="00D3664E">
        <w:rPr>
          <w:rFonts w:eastAsia="Times New Roman"/>
        </w:rPr>
        <w:t xml:space="preserve">discussed </w:t>
      </w:r>
      <w:r w:rsidR="00C32813" w:rsidRPr="000E67FB">
        <w:rPr>
          <w:rFonts w:eastAsia="Times New Roman"/>
        </w:rPr>
        <w:t xml:space="preserve">below.  Ultimately, we </w:t>
      </w:r>
      <w:r w:rsidRPr="000E67FB">
        <w:rPr>
          <w:rFonts w:eastAsia="Times New Roman"/>
        </w:rPr>
        <w:t>reject</w:t>
      </w:r>
      <w:r w:rsidR="00C32813" w:rsidRPr="000E67FB">
        <w:rPr>
          <w:rFonts w:eastAsia="Times New Roman"/>
        </w:rPr>
        <w:t>ed</w:t>
      </w:r>
      <w:r w:rsidRPr="000E67FB">
        <w:rPr>
          <w:rFonts w:eastAsia="Times New Roman"/>
        </w:rPr>
        <w:t xml:space="preserve"> our hypothesis.  </w:t>
      </w:r>
    </w:p>
    <w:p w14:paraId="10E5E262" w14:textId="0BEBC3D1" w:rsidR="00DC305C" w:rsidRPr="000E67FB" w:rsidRDefault="000E67FB" w:rsidP="000E67FB">
      <w:pPr>
        <w:pStyle w:val="IntenseQuote"/>
        <w:rPr>
          <w:b w:val="0"/>
          <w:bCs/>
          <w:i/>
          <w:iCs/>
        </w:rPr>
      </w:pPr>
      <w:r>
        <w:rPr>
          <w:b w:val="0"/>
          <w:bCs/>
          <w:i/>
          <w:iCs/>
        </w:rPr>
        <w:t xml:space="preserve">Findings: </w:t>
      </w:r>
      <w:r w:rsidR="005728E5" w:rsidRPr="000E67FB">
        <w:rPr>
          <w:b w:val="0"/>
          <w:bCs/>
          <w:i/>
          <w:iCs/>
        </w:rPr>
        <w:t xml:space="preserve">A country’s energy consumption and use of “green” energy </w:t>
      </w:r>
      <w:r w:rsidR="005728E5" w:rsidRPr="000E67FB">
        <w:rPr>
          <w:b w:val="0"/>
          <w:bCs/>
          <w:i/>
          <w:iCs/>
          <w:u w:val="single"/>
        </w:rPr>
        <w:t>does not always</w:t>
      </w:r>
      <w:r w:rsidR="005728E5" w:rsidRPr="000E67FB">
        <w:rPr>
          <w:b w:val="0"/>
          <w:bCs/>
          <w:i/>
          <w:iCs/>
        </w:rPr>
        <w:t xml:space="preserve"> increase with that country’s prosperity.</w:t>
      </w:r>
    </w:p>
    <w:p w14:paraId="6ABD2F28" w14:textId="77777777" w:rsidR="000E67FB" w:rsidRDefault="000E67FB">
      <w:pPr>
        <w:rPr>
          <w:rFonts w:asciiTheme="majorHAnsi" w:hAnsiTheme="majorHAnsi"/>
          <w:b/>
          <w:color w:val="355D7E" w:themeColor="accent1" w:themeShade="80"/>
          <w:spacing w:val="20"/>
          <w:sz w:val="28"/>
          <w:szCs w:val="28"/>
        </w:rPr>
      </w:pPr>
      <w:r>
        <w:br w:type="page"/>
      </w:r>
    </w:p>
    <w:p w14:paraId="4392409E" w14:textId="595247E4" w:rsidR="005728E5" w:rsidRPr="00D3664E" w:rsidRDefault="005728E5" w:rsidP="00D3664E">
      <w:pPr>
        <w:pStyle w:val="Heading2"/>
      </w:pPr>
      <w:r>
        <w:lastRenderedPageBreak/>
        <w:t>QUESTION #</w:t>
      </w:r>
      <w:r w:rsidR="00D3664E">
        <w:t>1</w:t>
      </w:r>
    </w:p>
    <w:p w14:paraId="1838DEB7" w14:textId="7DFFAA87" w:rsidR="005728E5" w:rsidRPr="005728E5" w:rsidRDefault="005728E5" w:rsidP="005728E5">
      <w:pPr>
        <w:pStyle w:val="Heading2"/>
      </w:pPr>
      <w:r w:rsidRPr="005728E5">
        <w:t xml:space="preserve">Is energy </w:t>
      </w:r>
      <w:r w:rsidR="00727633">
        <w:t>consumption</w:t>
      </w:r>
      <w:r w:rsidRPr="005728E5">
        <w:t xml:space="preserve"> increasing or decreasing over time?</w:t>
      </w:r>
    </w:p>
    <w:p w14:paraId="148804D2" w14:textId="1E263C87" w:rsidR="00F91BEE" w:rsidRDefault="00727633" w:rsidP="00727633">
      <w:r>
        <w:t>Energy consumption/generation is increasing over time.  As the world’s population</w:t>
      </w:r>
      <w:r w:rsidR="007F2394">
        <w:t xml:space="preserve"> increases, more energy is needed to meet </w:t>
      </w:r>
      <w:r w:rsidR="000E67FB">
        <w:t>its</w:t>
      </w:r>
      <w:r w:rsidR="007F2394">
        <w:t xml:space="preserve"> power needs.  </w:t>
      </w:r>
      <w:r w:rsidR="00F91BEE">
        <w:t>The animated heat maps (see our Git Hub repository) show new power plants added continually to meet rising energy needs.</w:t>
      </w:r>
    </w:p>
    <w:p w14:paraId="470472AB" w14:textId="040A0AD7" w:rsidR="00C92C2F" w:rsidRDefault="007F2394" w:rsidP="00727633">
      <w:r>
        <w:t xml:space="preserve">With concerns about climate change, efforts have been made to conserve energy.  We divided energy generation by the population to see if energy is increasing or decreasing without effects of population growth.  The </w:t>
      </w:r>
      <w:r w:rsidR="000E67FB">
        <w:t>Figure 2.1</w:t>
      </w:r>
      <w:r>
        <w:t xml:space="preserve"> below shows energy generated per capita </w:t>
      </w:r>
      <w:r w:rsidR="006A5FB7">
        <w:t>globally and regionally</w:t>
      </w:r>
      <w:r w:rsidR="00C92C2F">
        <w:t xml:space="preserve"> </w:t>
      </w:r>
      <w:r>
        <w:t xml:space="preserve">from 1965 to 2018.  </w:t>
      </w:r>
      <w:r w:rsidR="000E67FB">
        <w:t>Figure 2.2 below shows best fit line</w:t>
      </w:r>
      <w:r w:rsidR="00C92C2F">
        <w:t xml:space="preserve"> for energy generated per capita.</w:t>
      </w:r>
      <w:r w:rsidR="000E67FB">
        <w:t xml:space="preserve"> </w:t>
      </w:r>
      <w:r w:rsidR="00C92C2F">
        <w:t xml:space="preserve"> </w:t>
      </w:r>
      <w:r>
        <w:t xml:space="preserve">The slope of the best fit line </w:t>
      </w:r>
      <w:r w:rsidR="00C92C2F">
        <w:t xml:space="preserve">listed in the legend </w:t>
      </w:r>
      <w:r>
        <w:t xml:space="preserve">shows that energy is increasing globally and in all regions except North America. </w:t>
      </w:r>
    </w:p>
    <w:p w14:paraId="41C92C30" w14:textId="2E5DEA8C" w:rsidR="000E67FB" w:rsidRDefault="00C92C2F" w:rsidP="00727633">
      <w:r>
        <w:t>From Figure 2.1, it is i</w:t>
      </w:r>
      <w:r w:rsidR="007F2394">
        <w:t xml:space="preserve">nteresting how much energy per capita is consumed in North America compared to all other regions.  </w:t>
      </w:r>
      <w:r>
        <w:t>Also interesting is t</w:t>
      </w:r>
      <w:r w:rsidR="007F2394">
        <w:t>he Commonwealth of Independent States (CIS) plot</w:t>
      </w:r>
      <w:r>
        <w:t xml:space="preserve"> line.  (The CIS region is the former Soviet Union.)  This</w:t>
      </w:r>
      <w:r w:rsidR="007F2394">
        <w:t xml:space="preserve"> </w:t>
      </w:r>
      <w:r>
        <w:t xml:space="preserve">line </w:t>
      </w:r>
      <w:r w:rsidR="007F2394">
        <w:t>indicates that energy use</w:t>
      </w:r>
      <w:r w:rsidR="00F91BEE">
        <w:t xml:space="preserve"> is likely dependent </w:t>
      </w:r>
      <w:r>
        <w:t xml:space="preserve">upon </w:t>
      </w:r>
      <w:r w:rsidR="00F91BEE">
        <w:t>other factors (the steep dive occurred around the disbanding of the Soviet Union).</w:t>
      </w:r>
    </w:p>
    <w:p w14:paraId="645C0E70" w14:textId="037D8DD6" w:rsidR="003B7F7D" w:rsidRPr="003B7F7D" w:rsidRDefault="00CD3138" w:rsidP="000E67FB">
      <w:r w:rsidRPr="000E67FB">
        <w:rPr>
          <w:noProof/>
        </w:rPr>
        <w:drawing>
          <wp:anchor distT="0" distB="0" distL="114300" distR="114300" simplePos="0" relativeHeight="251660288" behindDoc="0" locked="0" layoutInCell="1" allowOverlap="1" wp14:anchorId="0B131BA0" wp14:editId="7E8FEE7A">
            <wp:simplePos x="0" y="0"/>
            <wp:positionH relativeFrom="margin">
              <wp:align>right</wp:align>
            </wp:positionH>
            <wp:positionV relativeFrom="paragraph">
              <wp:posOffset>205105</wp:posOffset>
            </wp:positionV>
            <wp:extent cx="6400800" cy="2143125"/>
            <wp:effectExtent l="0" t="0" r="0" b="9525"/>
            <wp:wrapTopAndBottom/>
            <wp:docPr id="5" name="Picture 4">
              <a:extLst xmlns:a="http://schemas.openxmlformats.org/drawingml/2006/main">
                <a:ext uri="{FF2B5EF4-FFF2-40B4-BE49-F238E27FC236}">
                  <a16:creationId xmlns:a16="http://schemas.microsoft.com/office/drawing/2014/main" id="{B8186518-75F3-40F5-B996-3CBA6FC99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186518-75F3-40F5-B996-3CBA6FC991DC}"/>
                        </a:ext>
                      </a:extLst>
                    </pic:cNvPr>
                    <pic:cNvPicPr>
                      <a:picLocks noChangeAspect="1"/>
                    </pic:cNvPicPr>
                  </pic:nvPicPr>
                  <pic:blipFill rotWithShape="1">
                    <a:blip r:embed="rId13"/>
                    <a:srcRect t="7449"/>
                    <a:stretch/>
                  </pic:blipFill>
                  <pic:spPr bwMode="auto">
                    <a:xfrm>
                      <a:off x="0" y="0"/>
                      <a:ext cx="6400800" cy="2143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67FB">
        <w:t xml:space="preserve">Figure </w:t>
      </w:r>
      <w:r w:rsidR="00D3664E">
        <w:t>1</w:t>
      </w:r>
      <w:r w:rsidR="000E67FB">
        <w:t xml:space="preserve">.1: </w:t>
      </w:r>
      <w:r w:rsidR="00771E1C">
        <w:t xml:space="preserve">Regional </w:t>
      </w:r>
      <w:r w:rsidR="000E67FB">
        <w:t>Energy Generation per Capita</w:t>
      </w:r>
    </w:p>
    <w:p w14:paraId="09B115E1" w14:textId="3F40F32A" w:rsidR="00554436" w:rsidRDefault="00554436" w:rsidP="00554436">
      <w:pPr>
        <w:rPr>
          <w:rFonts w:asciiTheme="majorHAnsi" w:hAnsiTheme="majorHAnsi"/>
          <w:b/>
          <w:color w:val="355D7E" w:themeColor="accent1" w:themeShade="80"/>
          <w:spacing w:val="20"/>
          <w:sz w:val="28"/>
          <w:szCs w:val="28"/>
        </w:rPr>
      </w:pPr>
      <w:r>
        <w:br/>
        <w:t xml:space="preserve">Figure </w:t>
      </w:r>
      <w:r w:rsidR="00D3664E">
        <w:t>1</w:t>
      </w:r>
      <w:r>
        <w:t xml:space="preserve">.2: Best Fit Lines of </w:t>
      </w:r>
      <w:r w:rsidR="00771E1C">
        <w:t xml:space="preserve">Regional </w:t>
      </w:r>
      <w:r>
        <w:t>Energy</w:t>
      </w:r>
      <w:r w:rsidRPr="00554436">
        <w:t xml:space="preserve"> </w:t>
      </w:r>
      <w:r>
        <w:t>Generation per Capita</w:t>
      </w:r>
      <w:r w:rsidRPr="000E67FB">
        <w:t xml:space="preserve"> </w:t>
      </w:r>
      <w:r w:rsidRPr="000E67FB">
        <w:rPr>
          <w:noProof/>
        </w:rPr>
        <w:drawing>
          <wp:inline distT="0" distB="0" distL="0" distR="0" wp14:anchorId="74B42A90" wp14:editId="3ED1D46B">
            <wp:extent cx="5514340" cy="2257425"/>
            <wp:effectExtent l="0" t="0" r="0" b="0"/>
            <wp:docPr id="2" name="Picture 3">
              <a:extLst xmlns:a="http://schemas.openxmlformats.org/drawingml/2006/main">
                <a:ext uri="{FF2B5EF4-FFF2-40B4-BE49-F238E27FC236}">
                  <a16:creationId xmlns:a16="http://schemas.microsoft.com/office/drawing/2014/main" id="{5C92F0EB-B928-4D5A-A474-ECFCDFC96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92F0EB-B928-4D5A-A474-ECFCDFC966CA}"/>
                        </a:ext>
                      </a:extLst>
                    </pic:cNvPr>
                    <pic:cNvPicPr>
                      <a:picLocks noChangeAspect="1"/>
                    </pic:cNvPicPr>
                  </pic:nvPicPr>
                  <pic:blipFill rotWithShape="1">
                    <a:blip r:embed="rId14">
                      <a:extLst>
                        <a:ext uri="{28A0092B-C50C-407E-A947-70E740481C1C}">
                          <a14:useLocalDpi xmlns:a14="http://schemas.microsoft.com/office/drawing/2010/main" val="0"/>
                        </a:ext>
                      </a:extLst>
                    </a:blip>
                    <a:srcRect t="7930"/>
                    <a:stretch/>
                  </pic:blipFill>
                  <pic:spPr bwMode="auto">
                    <a:xfrm>
                      <a:off x="0" y="0"/>
                      <a:ext cx="5516535" cy="22582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49A978D" w14:textId="7A13F357" w:rsidR="00D3664E" w:rsidRDefault="00D3664E" w:rsidP="00D3664E">
      <w:pPr>
        <w:pStyle w:val="Heading2"/>
      </w:pPr>
      <w:r>
        <w:lastRenderedPageBreak/>
        <w:t>QUESTION #2</w:t>
      </w:r>
    </w:p>
    <w:p w14:paraId="59B4BFBB" w14:textId="77777777" w:rsidR="00D3664E" w:rsidRPr="003B7F7D" w:rsidRDefault="00D3664E" w:rsidP="00D3664E">
      <w:pPr>
        <w:pStyle w:val="Heading2"/>
      </w:pPr>
      <w:r w:rsidRPr="003B7F7D">
        <w:t>Is energy consumption related to a country’s prosperity?</w:t>
      </w:r>
    </w:p>
    <w:p w14:paraId="062C5C07" w14:textId="77777777" w:rsidR="00D3664E" w:rsidRDefault="00D3664E" w:rsidP="00D3664E">
      <w:pPr>
        <w:spacing w:after="160"/>
        <w:rPr>
          <w:color w:val="000000" w:themeColor="text1"/>
        </w:rPr>
      </w:pPr>
      <w:r w:rsidRPr="005728E5">
        <w:rPr>
          <w:color w:val="000000" w:themeColor="text1"/>
        </w:rPr>
        <w:t> </w:t>
      </w:r>
    </w:p>
    <w:p w14:paraId="6ED32C04" w14:textId="20A33F0C" w:rsidR="00D3664E" w:rsidRDefault="00D3664E" w:rsidP="00D3664E">
      <w:pPr>
        <w:spacing w:after="160"/>
        <w:rPr>
          <w:color w:val="FF0000"/>
        </w:rPr>
      </w:pPr>
      <w:r w:rsidRPr="005728E5">
        <w:rPr>
          <w:color w:val="FF0000"/>
        </w:rPr>
        <w:t>a short description of what you found and any relevant plots</w:t>
      </w:r>
      <w:r w:rsidR="005848A5">
        <w:rPr>
          <w:color w:val="FF0000"/>
        </w:rPr>
        <w:t>. Is this the graph we want to use.  Figure 2.1 is a bubble plot of a country’s total capacity added between 1989 and 2017 versus HDI.  The size of the bubble indicates the country’s population in 2017?</w:t>
      </w:r>
    </w:p>
    <w:p w14:paraId="29E6489D" w14:textId="1379E272" w:rsidR="005848A5" w:rsidRDefault="005848A5" w:rsidP="005848A5">
      <w:pPr>
        <w:spacing w:after="0"/>
        <w:rPr>
          <w:color w:val="FF0000"/>
        </w:rPr>
      </w:pPr>
      <w:r>
        <w:rPr>
          <w:color w:val="FF0000"/>
        </w:rPr>
        <w:t>Figure 2.1:  Energy Capacity per Country vs HDI</w:t>
      </w:r>
    </w:p>
    <w:p w14:paraId="1AAE1BF8" w14:textId="77777777" w:rsidR="005848A5" w:rsidRDefault="005848A5" w:rsidP="00D3664E">
      <w:pPr>
        <w:spacing w:after="160"/>
        <w:rPr>
          <w:color w:val="FF0000"/>
        </w:rPr>
      </w:pPr>
    </w:p>
    <w:p w14:paraId="7D11FCC3" w14:textId="07D1E796" w:rsidR="005848A5" w:rsidRPr="005728E5" w:rsidRDefault="005848A5" w:rsidP="005848A5">
      <w:pPr>
        <w:spacing w:after="160"/>
        <w:jc w:val="center"/>
        <w:rPr>
          <w:color w:val="FF0000"/>
        </w:rPr>
      </w:pPr>
      <w:r w:rsidRPr="005848A5">
        <w:rPr>
          <w:noProof/>
          <w:color w:val="FF0000"/>
        </w:rPr>
        <w:drawing>
          <wp:inline distT="0" distB="0" distL="0" distR="0" wp14:anchorId="590B5E2E" wp14:editId="5ADA67ED">
            <wp:extent cx="6246653" cy="3771900"/>
            <wp:effectExtent l="0" t="0" r="1905" b="0"/>
            <wp:docPr id="3" name="Picture 3">
              <a:extLst xmlns:a="http://schemas.openxmlformats.org/drawingml/2006/main">
                <a:ext uri="{FF2B5EF4-FFF2-40B4-BE49-F238E27FC236}">
                  <a16:creationId xmlns:a16="http://schemas.microsoft.com/office/drawing/2014/main" id="{26310073-FCD9-4147-9089-8771661E76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6310073-FCD9-4147-9089-8771661E7646}"/>
                        </a:ext>
                      </a:extLst>
                    </pic:cNvPr>
                    <pic:cNvPicPr>
                      <a:picLocks noChangeAspect="1"/>
                    </pic:cNvPicPr>
                  </pic:nvPicPr>
                  <pic:blipFill rotWithShape="1">
                    <a:blip r:embed="rId15"/>
                    <a:srcRect t="8008" b="6277"/>
                    <a:stretch/>
                  </pic:blipFill>
                  <pic:spPr bwMode="auto">
                    <a:xfrm>
                      <a:off x="0" y="0"/>
                      <a:ext cx="6247659" cy="3772508"/>
                    </a:xfrm>
                    <a:prstGeom prst="rect">
                      <a:avLst/>
                    </a:prstGeom>
                    <a:ln>
                      <a:noFill/>
                    </a:ln>
                    <a:extLst>
                      <a:ext uri="{53640926-AAD7-44D8-BBD7-CCE9431645EC}">
                        <a14:shadowObscured xmlns:a14="http://schemas.microsoft.com/office/drawing/2010/main"/>
                      </a:ext>
                    </a:extLst>
                  </pic:spPr>
                </pic:pic>
              </a:graphicData>
            </a:graphic>
          </wp:inline>
        </w:drawing>
      </w:r>
    </w:p>
    <w:p w14:paraId="30307C28" w14:textId="77777777" w:rsidR="00D3664E" w:rsidRDefault="00D3664E">
      <w:pPr>
        <w:rPr>
          <w:rFonts w:asciiTheme="majorHAnsi" w:hAnsiTheme="majorHAnsi"/>
          <w:b/>
          <w:color w:val="355D7E" w:themeColor="accent1" w:themeShade="80"/>
          <w:spacing w:val="20"/>
          <w:sz w:val="28"/>
          <w:szCs w:val="28"/>
        </w:rPr>
      </w:pPr>
      <w:r>
        <w:br w:type="page"/>
      </w:r>
    </w:p>
    <w:p w14:paraId="274989D0" w14:textId="6A6B4484" w:rsidR="00F91BEE" w:rsidRDefault="00F91BEE" w:rsidP="00F91BEE">
      <w:pPr>
        <w:pStyle w:val="Heading2"/>
      </w:pPr>
      <w:r>
        <w:lastRenderedPageBreak/>
        <w:t>QUESTION #3</w:t>
      </w:r>
    </w:p>
    <w:p w14:paraId="7894E2F3" w14:textId="77777777" w:rsidR="00F91BEE" w:rsidRDefault="00F91BEE" w:rsidP="00F91BEE">
      <w:r w:rsidRPr="00F91BEE">
        <w:rPr>
          <w:rFonts w:asciiTheme="majorHAnsi" w:hAnsiTheme="majorHAnsi"/>
          <w:b/>
          <w:color w:val="355D7E" w:themeColor="accent1" w:themeShade="80"/>
          <w:spacing w:val="20"/>
          <w:sz w:val="28"/>
          <w:szCs w:val="28"/>
        </w:rPr>
        <w:t xml:space="preserve">Do more prosperous areas use more “green” energy. </w:t>
      </w:r>
    </w:p>
    <w:p w14:paraId="68AF69F8" w14:textId="67AB822E" w:rsidR="00F91BEE" w:rsidRDefault="00F1453C" w:rsidP="00F91BEE">
      <w:r>
        <w:t xml:space="preserve">We hypothesized that more prosperous areas would have the education and resources to prioritize “green” energy sources to increase energy generation capacity.  </w:t>
      </w:r>
      <w:r w:rsidR="00771E1C">
        <w:t>Figure 3.1 below shows the types of fuel sources used to generate the energy consumed by geographical regions in 2018.</w:t>
      </w:r>
      <w:r>
        <w:t xml:space="preserve">  </w:t>
      </w:r>
      <w:r w:rsidR="00C854E3">
        <w:t xml:space="preserve">Although some environmentalists argue that </w:t>
      </w:r>
      <w:r w:rsidR="006A5FB7">
        <w:t>h</w:t>
      </w:r>
      <w:r w:rsidR="00D3664E">
        <w:t xml:space="preserve">ydro power is not “green,” we are included it as a green source of fuel because it does not </w:t>
      </w:r>
      <w:r w:rsidR="006A5FB7">
        <w:t xml:space="preserve">consume non-renewable resources nor </w:t>
      </w:r>
      <w:r w:rsidR="00D3664E">
        <w:t xml:space="preserve">cause air pollution.  </w:t>
      </w:r>
      <w:r>
        <w:t>Figure 3.2 shows the fuel sources of added power plants in 2017</w:t>
      </w:r>
      <w:r w:rsidR="00C854E3">
        <w:t xml:space="preserve"> and indicate</w:t>
      </w:r>
      <w:r w:rsidR="006A5FB7">
        <w:t>s</w:t>
      </w:r>
      <w:r w:rsidR="00C854E3">
        <w:t xml:space="preserve"> green fuel sources are prioritized in only the Americas</w:t>
      </w:r>
      <w:r>
        <w:t xml:space="preserve">.  </w:t>
      </w:r>
      <w:r w:rsidR="00C854E3">
        <w:t xml:space="preserve">Figure 3.3 below shows the percent of energy generated from green versus non green fuel sources.  South and Central America shines in this figure as </w:t>
      </w:r>
      <w:r w:rsidR="006A5FB7">
        <w:t xml:space="preserve">a </w:t>
      </w:r>
      <w:r w:rsidR="00C854E3">
        <w:t xml:space="preserve">region that most prioritizes green energy. </w:t>
      </w:r>
    </w:p>
    <w:p w14:paraId="072F84A6" w14:textId="2295DCA5" w:rsidR="00C854E3" w:rsidRPr="00C854E3" w:rsidRDefault="00771E1C" w:rsidP="00D3664E">
      <w:pPr>
        <w:spacing w:after="0"/>
      </w:pPr>
      <w:r>
        <w:t>Figure 3.1</w:t>
      </w:r>
      <w:r w:rsidR="005848A5">
        <w:t>:</w:t>
      </w:r>
      <w:r>
        <w:t xml:space="preserve"> 2018 Regional Energy Consumption by Fuel Type</w:t>
      </w:r>
    </w:p>
    <w:p w14:paraId="1BF1384F" w14:textId="6CFED49D" w:rsidR="00F91BEE" w:rsidRDefault="00F91BEE" w:rsidP="00D3664E">
      <w:pPr>
        <w:jc w:val="center"/>
        <w:rPr>
          <w:rFonts w:eastAsia="Times New Roman"/>
        </w:rPr>
      </w:pPr>
      <w:r w:rsidRPr="00F91BEE">
        <w:rPr>
          <w:rFonts w:eastAsia="Times New Roman"/>
          <w:noProof/>
        </w:rPr>
        <w:drawing>
          <wp:inline distT="0" distB="0" distL="0" distR="0" wp14:anchorId="1C2E65F1" wp14:editId="74A33FB0">
            <wp:extent cx="6148070" cy="2800350"/>
            <wp:effectExtent l="0" t="0" r="5080" b="0"/>
            <wp:docPr id="6" name="Picture 5">
              <a:extLst xmlns:a="http://schemas.openxmlformats.org/drawingml/2006/main">
                <a:ext uri="{FF2B5EF4-FFF2-40B4-BE49-F238E27FC236}">
                  <a16:creationId xmlns:a16="http://schemas.microsoft.com/office/drawing/2014/main" id="{1B3FA093-37D8-4C23-9C70-60766F46C4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B3FA093-37D8-4C23-9C70-60766F46C408}"/>
                        </a:ext>
                      </a:extLst>
                    </pic:cNvPr>
                    <pic:cNvPicPr>
                      <a:picLocks noChangeAspect="1"/>
                    </pic:cNvPicPr>
                  </pic:nvPicPr>
                  <pic:blipFill rotWithShape="1">
                    <a:blip r:embed="rId16"/>
                    <a:srcRect t="5586"/>
                    <a:stretch/>
                  </pic:blipFill>
                  <pic:spPr bwMode="auto">
                    <a:xfrm>
                      <a:off x="0" y="0"/>
                      <a:ext cx="6152746" cy="2802480"/>
                    </a:xfrm>
                    <a:prstGeom prst="rect">
                      <a:avLst/>
                    </a:prstGeom>
                    <a:ln>
                      <a:noFill/>
                    </a:ln>
                    <a:extLst>
                      <a:ext uri="{53640926-AAD7-44D8-BBD7-CCE9431645EC}">
                        <a14:shadowObscured xmlns:a14="http://schemas.microsoft.com/office/drawing/2010/main"/>
                      </a:ext>
                    </a:extLst>
                  </pic:spPr>
                </pic:pic>
              </a:graphicData>
            </a:graphic>
          </wp:inline>
        </w:drawing>
      </w:r>
    </w:p>
    <w:p w14:paraId="2DBE2018" w14:textId="2B71C2D6" w:rsidR="002713B7" w:rsidRDefault="00C854E3" w:rsidP="002713B7">
      <w:pPr>
        <w:spacing w:after="0"/>
        <w:rPr>
          <w:rFonts w:eastAsia="Times New Roman"/>
        </w:rPr>
      </w:pPr>
      <w:r>
        <w:rPr>
          <w:rFonts w:eastAsia="Times New Roman"/>
        </w:rPr>
        <w:t>Figure 3.2</w:t>
      </w:r>
      <w:r w:rsidR="005848A5">
        <w:rPr>
          <w:rFonts w:eastAsia="Times New Roman"/>
        </w:rPr>
        <w:t>:</w:t>
      </w:r>
      <w:r>
        <w:rPr>
          <w:rFonts w:eastAsia="Times New Roman"/>
        </w:rPr>
        <w:t xml:space="preserve"> Regional Capacity Added in 2017 per Fuel Source</w:t>
      </w:r>
    </w:p>
    <w:p w14:paraId="7F84CB7A" w14:textId="0CE7A553" w:rsidR="00F91BEE" w:rsidRDefault="002713B7" w:rsidP="00D3664E">
      <w:pPr>
        <w:jc w:val="center"/>
        <w:rPr>
          <w:rFonts w:eastAsia="Times New Roman"/>
        </w:rPr>
      </w:pPr>
      <w:r w:rsidRPr="002713B7">
        <w:rPr>
          <w:rFonts w:eastAsia="Times New Roman"/>
        </w:rPr>
        <w:drawing>
          <wp:inline distT="0" distB="0" distL="0" distR="0" wp14:anchorId="4D35F326" wp14:editId="5AC625DF">
            <wp:extent cx="4619625" cy="2790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528"/>
                    <a:stretch/>
                  </pic:blipFill>
                  <pic:spPr bwMode="auto">
                    <a:xfrm>
                      <a:off x="0" y="0"/>
                      <a:ext cx="4639760" cy="280283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452DB82" w14:textId="41302229" w:rsidR="00F47E33" w:rsidRDefault="00D3664E" w:rsidP="00F47E33">
      <w:pPr>
        <w:rPr>
          <w:rFonts w:eastAsia="Times New Roman"/>
        </w:rPr>
      </w:pPr>
      <w:r>
        <w:rPr>
          <w:rFonts w:eastAsia="Times New Roman"/>
        </w:rPr>
        <w:lastRenderedPageBreak/>
        <w:t>Figure 3.3: Percent of Total “Green” vs “Non-Green” Regional Energy Generated</w:t>
      </w:r>
    </w:p>
    <w:p w14:paraId="6E9B4D1E" w14:textId="52FA0D11" w:rsidR="00F47E33" w:rsidRDefault="00F47E33" w:rsidP="00CA6BDA">
      <w:pPr>
        <w:jc w:val="center"/>
        <w:rPr>
          <w:rFonts w:eastAsia="Times New Roman"/>
        </w:rPr>
      </w:pPr>
      <w:r w:rsidRPr="00F91BEE">
        <w:rPr>
          <w:rFonts w:eastAsia="Times New Roman"/>
          <w:noProof/>
        </w:rPr>
        <w:drawing>
          <wp:inline distT="0" distB="0" distL="0" distR="0" wp14:anchorId="5DD432A5" wp14:editId="30A7CC3E">
            <wp:extent cx="5229180" cy="2795270"/>
            <wp:effectExtent l="0" t="0" r="0" b="5080"/>
            <wp:docPr id="10" name="Picture 9">
              <a:extLst xmlns:a="http://schemas.openxmlformats.org/drawingml/2006/main">
                <a:ext uri="{FF2B5EF4-FFF2-40B4-BE49-F238E27FC236}">
                  <a16:creationId xmlns:a16="http://schemas.microsoft.com/office/drawing/2014/main" id="{48E9EB68-C630-427C-BE78-F0B9996CD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8E9EB68-C630-427C-BE78-F0B9996CD75A}"/>
                        </a:ext>
                      </a:extLst>
                    </pic:cNvPr>
                    <pic:cNvPicPr>
                      <a:picLocks noChangeAspect="1"/>
                    </pic:cNvPicPr>
                  </pic:nvPicPr>
                  <pic:blipFill rotWithShape="1">
                    <a:blip r:embed="rId18"/>
                    <a:srcRect t="7560"/>
                    <a:stretch/>
                  </pic:blipFill>
                  <pic:spPr bwMode="auto">
                    <a:xfrm>
                      <a:off x="0" y="0"/>
                      <a:ext cx="5241856" cy="2802046"/>
                    </a:xfrm>
                    <a:prstGeom prst="rect">
                      <a:avLst/>
                    </a:prstGeom>
                    <a:ln>
                      <a:noFill/>
                    </a:ln>
                    <a:extLst>
                      <a:ext uri="{53640926-AAD7-44D8-BBD7-CCE9431645EC}">
                        <a14:shadowObscured xmlns:a14="http://schemas.microsoft.com/office/drawing/2010/main"/>
                      </a:ext>
                    </a:extLst>
                  </pic:spPr>
                </pic:pic>
              </a:graphicData>
            </a:graphic>
          </wp:inline>
        </w:drawing>
      </w:r>
    </w:p>
    <w:p w14:paraId="79F1E781" w14:textId="504B27B7" w:rsidR="00F47E33" w:rsidRDefault="00F47E33" w:rsidP="00F47E33">
      <w:pPr>
        <w:rPr>
          <w:rFonts w:eastAsia="Times New Roman"/>
        </w:rPr>
      </w:pPr>
    </w:p>
    <w:p w14:paraId="32E41532" w14:textId="2749618C" w:rsidR="00F47E33" w:rsidRDefault="00F47E33" w:rsidP="00F47E33">
      <w:pPr>
        <w:pStyle w:val="Heading2"/>
      </w:pPr>
      <w:r>
        <w:t>CONCLUSION</w:t>
      </w:r>
    </w:p>
    <w:p w14:paraId="6E3F6807" w14:textId="291DF273" w:rsidR="00F47E33" w:rsidRDefault="00F47E33" w:rsidP="00F47E33">
      <w:pPr>
        <w:rPr>
          <w:rFonts w:eastAsia="Times New Roman"/>
        </w:rPr>
      </w:pPr>
      <w:r>
        <w:t xml:space="preserve">We were surprised that an area’s energy </w:t>
      </w:r>
      <w:r w:rsidR="003D0889">
        <w:t>consumption</w:t>
      </w:r>
      <w:r>
        <w:t xml:space="preserve"> and use of “green” energy did not always correlate with </w:t>
      </w:r>
      <w:r w:rsidR="006A5FB7">
        <w:t xml:space="preserve">its </w:t>
      </w:r>
      <w:r>
        <w:t xml:space="preserve">prosperity.  It seems like an area with more wealth would use more energy.  Further, it seems </w:t>
      </w:r>
      <w:r w:rsidR="003D0889">
        <w:t xml:space="preserve">like areas with high wealth and education would </w:t>
      </w:r>
      <w:r>
        <w:t>spend more to be more environmentally responsible towards non-renewable resources and air pollution.</w:t>
      </w:r>
      <w:r w:rsidR="003D0889">
        <w:t xml:space="preserve">  We found both to not always </w:t>
      </w:r>
      <w:r w:rsidR="006A5FB7">
        <w:t xml:space="preserve">be </w:t>
      </w:r>
      <w:r w:rsidR="003D0889">
        <w:t xml:space="preserve">true as there are other unidentified factors involved.  Additional </w:t>
      </w:r>
      <w:r w:rsidR="007B4A6A">
        <w:t xml:space="preserve">time </w:t>
      </w:r>
      <w:r w:rsidR="003D0889">
        <w:t>should be spent identifying and analyzing other possible factors.</w:t>
      </w:r>
    </w:p>
    <w:p w14:paraId="7860C5F6" w14:textId="339768CD" w:rsidR="00F47E33" w:rsidRDefault="00F47E33" w:rsidP="00F47E33">
      <w:pPr>
        <w:rPr>
          <w:rFonts w:eastAsia="Times New Roman"/>
        </w:rPr>
      </w:pPr>
    </w:p>
    <w:p w14:paraId="529C52D1" w14:textId="52220DAB" w:rsidR="00F47E33" w:rsidRDefault="00F47E33" w:rsidP="00F47E33">
      <w:pPr>
        <w:rPr>
          <w:rFonts w:eastAsia="Times New Roman"/>
        </w:rPr>
      </w:pPr>
    </w:p>
    <w:p w14:paraId="7F73289E" w14:textId="7FEA2AE2" w:rsidR="00F47E33" w:rsidRDefault="00F47E33" w:rsidP="00F47E33">
      <w:pPr>
        <w:rPr>
          <w:rFonts w:eastAsia="Times New Roman"/>
        </w:rPr>
      </w:pPr>
    </w:p>
    <w:p w14:paraId="557C191C" w14:textId="14DC2E80" w:rsidR="00F47E33" w:rsidRDefault="00F47E33" w:rsidP="00F47E33">
      <w:pPr>
        <w:rPr>
          <w:rFonts w:eastAsia="Times New Roman"/>
        </w:rPr>
      </w:pPr>
    </w:p>
    <w:p w14:paraId="5DF0AA7B" w14:textId="74C9238C" w:rsidR="00F47E33" w:rsidRDefault="00F47E33" w:rsidP="00F47E33">
      <w:pPr>
        <w:rPr>
          <w:rFonts w:eastAsia="Times New Roman"/>
        </w:rPr>
      </w:pPr>
    </w:p>
    <w:p w14:paraId="63659D28" w14:textId="4C4AE591" w:rsidR="00F47E33" w:rsidRDefault="00F47E33" w:rsidP="00F47E33">
      <w:pPr>
        <w:rPr>
          <w:rFonts w:eastAsia="Times New Roman"/>
        </w:rPr>
      </w:pPr>
    </w:p>
    <w:p w14:paraId="7055C3F0" w14:textId="254ACD58" w:rsidR="00F47E33" w:rsidRDefault="00F47E33" w:rsidP="00F47E33">
      <w:pPr>
        <w:rPr>
          <w:rFonts w:eastAsia="Times New Roman"/>
        </w:rPr>
      </w:pPr>
    </w:p>
    <w:p w14:paraId="41B465E3" w14:textId="40B582CB" w:rsidR="00F47E33" w:rsidRDefault="00F47E33" w:rsidP="00F47E33">
      <w:pPr>
        <w:rPr>
          <w:rFonts w:eastAsia="Times New Roman"/>
        </w:rPr>
      </w:pPr>
    </w:p>
    <w:p w14:paraId="0E676A9C" w14:textId="77777777" w:rsidR="00F47E33" w:rsidRDefault="00F47E33" w:rsidP="00F47E33">
      <w:pPr>
        <w:rPr>
          <w:rFonts w:eastAsia="Times New Roman"/>
        </w:rPr>
      </w:pPr>
    </w:p>
    <w:p w14:paraId="5587E384" w14:textId="14FD42D8" w:rsidR="00C854E3" w:rsidRDefault="00C854E3" w:rsidP="00F47E33">
      <w:pPr>
        <w:rPr>
          <w:rFonts w:eastAsia="Times New Roman"/>
        </w:rPr>
      </w:pPr>
    </w:p>
    <w:sectPr w:rsidR="00C854E3" w:rsidSect="00052A4A">
      <w:headerReference w:type="even" r:id="rId19"/>
      <w:footerReference w:type="even" r:id="rId20"/>
      <w:footerReference w:type="default" r:id="rId21"/>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0A294" w14:textId="77777777" w:rsidR="003C5452" w:rsidRDefault="003C5452">
      <w:pPr>
        <w:spacing w:after="0" w:line="240" w:lineRule="auto"/>
      </w:pPr>
      <w:r>
        <w:separator/>
      </w:r>
    </w:p>
  </w:endnote>
  <w:endnote w:type="continuationSeparator" w:id="0">
    <w:p w14:paraId="1861ED40" w14:textId="77777777" w:rsidR="003C5452" w:rsidRDefault="003C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768F3"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BC143"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63B2C" w14:textId="77777777" w:rsidR="003C5452" w:rsidRDefault="003C5452">
      <w:pPr>
        <w:spacing w:after="0" w:line="240" w:lineRule="auto"/>
      </w:pPr>
      <w:r>
        <w:separator/>
      </w:r>
    </w:p>
  </w:footnote>
  <w:footnote w:type="continuationSeparator" w:id="0">
    <w:p w14:paraId="4F519C6C" w14:textId="77777777" w:rsidR="003C5452" w:rsidRDefault="003C5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3835" w14:textId="3E024B8F" w:rsidR="005225B2" w:rsidRPr="005225B2" w:rsidRDefault="003C5452"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B7F7D">
          <w:rPr>
            <w:rFonts w:eastAsiaTheme="majorEastAsia"/>
          </w:rPr>
          <w:t>ENERGY ANALYSIS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C627A8"/>
    <w:multiLevelType w:val="hybridMultilevel"/>
    <w:tmpl w:val="349A49D2"/>
    <w:lvl w:ilvl="0" w:tplc="92E6250C">
      <w:start w:val="1"/>
      <w:numFmt w:val="bullet"/>
      <w:lvlText w:val="•"/>
      <w:lvlJc w:val="left"/>
      <w:pPr>
        <w:tabs>
          <w:tab w:val="num" w:pos="720"/>
        </w:tabs>
        <w:ind w:left="720" w:hanging="360"/>
      </w:pPr>
      <w:rPr>
        <w:rFonts w:ascii="Arial" w:hAnsi="Arial" w:hint="default"/>
      </w:rPr>
    </w:lvl>
    <w:lvl w:ilvl="1" w:tplc="B560C2F8" w:tentative="1">
      <w:start w:val="1"/>
      <w:numFmt w:val="bullet"/>
      <w:lvlText w:val="•"/>
      <w:lvlJc w:val="left"/>
      <w:pPr>
        <w:tabs>
          <w:tab w:val="num" w:pos="1440"/>
        </w:tabs>
        <w:ind w:left="1440" w:hanging="360"/>
      </w:pPr>
      <w:rPr>
        <w:rFonts w:ascii="Arial" w:hAnsi="Arial" w:hint="default"/>
      </w:rPr>
    </w:lvl>
    <w:lvl w:ilvl="2" w:tplc="15EA3450" w:tentative="1">
      <w:start w:val="1"/>
      <w:numFmt w:val="bullet"/>
      <w:lvlText w:val="•"/>
      <w:lvlJc w:val="left"/>
      <w:pPr>
        <w:tabs>
          <w:tab w:val="num" w:pos="2160"/>
        </w:tabs>
        <w:ind w:left="2160" w:hanging="360"/>
      </w:pPr>
      <w:rPr>
        <w:rFonts w:ascii="Arial" w:hAnsi="Arial" w:hint="default"/>
      </w:rPr>
    </w:lvl>
    <w:lvl w:ilvl="3" w:tplc="5B78815C" w:tentative="1">
      <w:start w:val="1"/>
      <w:numFmt w:val="bullet"/>
      <w:lvlText w:val="•"/>
      <w:lvlJc w:val="left"/>
      <w:pPr>
        <w:tabs>
          <w:tab w:val="num" w:pos="2880"/>
        </w:tabs>
        <w:ind w:left="2880" w:hanging="360"/>
      </w:pPr>
      <w:rPr>
        <w:rFonts w:ascii="Arial" w:hAnsi="Arial" w:hint="default"/>
      </w:rPr>
    </w:lvl>
    <w:lvl w:ilvl="4" w:tplc="2BA000B8" w:tentative="1">
      <w:start w:val="1"/>
      <w:numFmt w:val="bullet"/>
      <w:lvlText w:val="•"/>
      <w:lvlJc w:val="left"/>
      <w:pPr>
        <w:tabs>
          <w:tab w:val="num" w:pos="3600"/>
        </w:tabs>
        <w:ind w:left="3600" w:hanging="360"/>
      </w:pPr>
      <w:rPr>
        <w:rFonts w:ascii="Arial" w:hAnsi="Arial" w:hint="default"/>
      </w:rPr>
    </w:lvl>
    <w:lvl w:ilvl="5" w:tplc="061497B4" w:tentative="1">
      <w:start w:val="1"/>
      <w:numFmt w:val="bullet"/>
      <w:lvlText w:val="•"/>
      <w:lvlJc w:val="left"/>
      <w:pPr>
        <w:tabs>
          <w:tab w:val="num" w:pos="4320"/>
        </w:tabs>
        <w:ind w:left="4320" w:hanging="360"/>
      </w:pPr>
      <w:rPr>
        <w:rFonts w:ascii="Arial" w:hAnsi="Arial" w:hint="default"/>
      </w:rPr>
    </w:lvl>
    <w:lvl w:ilvl="6" w:tplc="6C14DD3A" w:tentative="1">
      <w:start w:val="1"/>
      <w:numFmt w:val="bullet"/>
      <w:lvlText w:val="•"/>
      <w:lvlJc w:val="left"/>
      <w:pPr>
        <w:tabs>
          <w:tab w:val="num" w:pos="5040"/>
        </w:tabs>
        <w:ind w:left="5040" w:hanging="360"/>
      </w:pPr>
      <w:rPr>
        <w:rFonts w:ascii="Arial" w:hAnsi="Arial" w:hint="default"/>
      </w:rPr>
    </w:lvl>
    <w:lvl w:ilvl="7" w:tplc="BC86FF6E" w:tentative="1">
      <w:start w:val="1"/>
      <w:numFmt w:val="bullet"/>
      <w:lvlText w:val="•"/>
      <w:lvlJc w:val="left"/>
      <w:pPr>
        <w:tabs>
          <w:tab w:val="num" w:pos="5760"/>
        </w:tabs>
        <w:ind w:left="5760" w:hanging="360"/>
      </w:pPr>
      <w:rPr>
        <w:rFonts w:ascii="Arial" w:hAnsi="Arial" w:hint="default"/>
      </w:rPr>
    </w:lvl>
    <w:lvl w:ilvl="8" w:tplc="BECE69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646EDD"/>
    <w:multiLevelType w:val="hybridMultilevel"/>
    <w:tmpl w:val="DDE8AC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6B0ED9"/>
    <w:multiLevelType w:val="hybridMultilevel"/>
    <w:tmpl w:val="7C3A2DC6"/>
    <w:lvl w:ilvl="0" w:tplc="6AC8D506">
      <w:start w:val="1"/>
      <w:numFmt w:val="bullet"/>
      <w:lvlText w:val="•"/>
      <w:lvlJc w:val="left"/>
      <w:pPr>
        <w:tabs>
          <w:tab w:val="num" w:pos="720"/>
        </w:tabs>
        <w:ind w:left="720" w:hanging="360"/>
      </w:pPr>
      <w:rPr>
        <w:rFonts w:ascii="Arial" w:hAnsi="Arial" w:hint="default"/>
      </w:rPr>
    </w:lvl>
    <w:lvl w:ilvl="1" w:tplc="DE3678FA" w:tentative="1">
      <w:start w:val="1"/>
      <w:numFmt w:val="bullet"/>
      <w:lvlText w:val="•"/>
      <w:lvlJc w:val="left"/>
      <w:pPr>
        <w:tabs>
          <w:tab w:val="num" w:pos="1440"/>
        </w:tabs>
        <w:ind w:left="1440" w:hanging="360"/>
      </w:pPr>
      <w:rPr>
        <w:rFonts w:ascii="Arial" w:hAnsi="Arial" w:hint="default"/>
      </w:rPr>
    </w:lvl>
    <w:lvl w:ilvl="2" w:tplc="79F2CE68" w:tentative="1">
      <w:start w:val="1"/>
      <w:numFmt w:val="bullet"/>
      <w:lvlText w:val="•"/>
      <w:lvlJc w:val="left"/>
      <w:pPr>
        <w:tabs>
          <w:tab w:val="num" w:pos="2160"/>
        </w:tabs>
        <w:ind w:left="2160" w:hanging="360"/>
      </w:pPr>
      <w:rPr>
        <w:rFonts w:ascii="Arial" w:hAnsi="Arial" w:hint="default"/>
      </w:rPr>
    </w:lvl>
    <w:lvl w:ilvl="3" w:tplc="F9143A18" w:tentative="1">
      <w:start w:val="1"/>
      <w:numFmt w:val="bullet"/>
      <w:lvlText w:val="•"/>
      <w:lvlJc w:val="left"/>
      <w:pPr>
        <w:tabs>
          <w:tab w:val="num" w:pos="2880"/>
        </w:tabs>
        <w:ind w:left="2880" w:hanging="360"/>
      </w:pPr>
      <w:rPr>
        <w:rFonts w:ascii="Arial" w:hAnsi="Arial" w:hint="default"/>
      </w:rPr>
    </w:lvl>
    <w:lvl w:ilvl="4" w:tplc="F7841FF6" w:tentative="1">
      <w:start w:val="1"/>
      <w:numFmt w:val="bullet"/>
      <w:lvlText w:val="•"/>
      <w:lvlJc w:val="left"/>
      <w:pPr>
        <w:tabs>
          <w:tab w:val="num" w:pos="3600"/>
        </w:tabs>
        <w:ind w:left="3600" w:hanging="360"/>
      </w:pPr>
      <w:rPr>
        <w:rFonts w:ascii="Arial" w:hAnsi="Arial" w:hint="default"/>
      </w:rPr>
    </w:lvl>
    <w:lvl w:ilvl="5" w:tplc="926C9BC8" w:tentative="1">
      <w:start w:val="1"/>
      <w:numFmt w:val="bullet"/>
      <w:lvlText w:val="•"/>
      <w:lvlJc w:val="left"/>
      <w:pPr>
        <w:tabs>
          <w:tab w:val="num" w:pos="4320"/>
        </w:tabs>
        <w:ind w:left="4320" w:hanging="360"/>
      </w:pPr>
      <w:rPr>
        <w:rFonts w:ascii="Arial" w:hAnsi="Arial" w:hint="default"/>
      </w:rPr>
    </w:lvl>
    <w:lvl w:ilvl="6" w:tplc="E36430C4" w:tentative="1">
      <w:start w:val="1"/>
      <w:numFmt w:val="bullet"/>
      <w:lvlText w:val="•"/>
      <w:lvlJc w:val="left"/>
      <w:pPr>
        <w:tabs>
          <w:tab w:val="num" w:pos="5040"/>
        </w:tabs>
        <w:ind w:left="5040" w:hanging="360"/>
      </w:pPr>
      <w:rPr>
        <w:rFonts w:ascii="Arial" w:hAnsi="Arial" w:hint="default"/>
      </w:rPr>
    </w:lvl>
    <w:lvl w:ilvl="7" w:tplc="4626AB3A" w:tentative="1">
      <w:start w:val="1"/>
      <w:numFmt w:val="bullet"/>
      <w:lvlText w:val="•"/>
      <w:lvlJc w:val="left"/>
      <w:pPr>
        <w:tabs>
          <w:tab w:val="num" w:pos="5760"/>
        </w:tabs>
        <w:ind w:left="5760" w:hanging="360"/>
      </w:pPr>
      <w:rPr>
        <w:rFonts w:ascii="Arial" w:hAnsi="Arial" w:hint="default"/>
      </w:rPr>
    </w:lvl>
    <w:lvl w:ilvl="8" w:tplc="740EA6A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7D"/>
    <w:rsid w:val="00052A4A"/>
    <w:rsid w:val="00067337"/>
    <w:rsid w:val="000E67FB"/>
    <w:rsid w:val="000F24A1"/>
    <w:rsid w:val="00106B79"/>
    <w:rsid w:val="00132205"/>
    <w:rsid w:val="00177883"/>
    <w:rsid w:val="0019444F"/>
    <w:rsid w:val="0019783B"/>
    <w:rsid w:val="001D4AE0"/>
    <w:rsid w:val="001E51BD"/>
    <w:rsid w:val="002713B7"/>
    <w:rsid w:val="002B2685"/>
    <w:rsid w:val="002D3102"/>
    <w:rsid w:val="00356B91"/>
    <w:rsid w:val="00356FE5"/>
    <w:rsid w:val="003A2F68"/>
    <w:rsid w:val="003B7F7D"/>
    <w:rsid w:val="003C5452"/>
    <w:rsid w:val="003D0889"/>
    <w:rsid w:val="003E38BF"/>
    <w:rsid w:val="003E61D4"/>
    <w:rsid w:val="00402606"/>
    <w:rsid w:val="00431B47"/>
    <w:rsid w:val="00431C36"/>
    <w:rsid w:val="0049775F"/>
    <w:rsid w:val="005225B2"/>
    <w:rsid w:val="005473E9"/>
    <w:rsid w:val="00550A90"/>
    <w:rsid w:val="00554436"/>
    <w:rsid w:val="005728E5"/>
    <w:rsid w:val="005848A5"/>
    <w:rsid w:val="005B18C0"/>
    <w:rsid w:val="006114B5"/>
    <w:rsid w:val="0064466C"/>
    <w:rsid w:val="00653C00"/>
    <w:rsid w:val="006A5FB7"/>
    <w:rsid w:val="006D4291"/>
    <w:rsid w:val="006E212B"/>
    <w:rsid w:val="006E5894"/>
    <w:rsid w:val="00716FDD"/>
    <w:rsid w:val="007212B2"/>
    <w:rsid w:val="00727633"/>
    <w:rsid w:val="00730696"/>
    <w:rsid w:val="00736763"/>
    <w:rsid w:val="00771E1C"/>
    <w:rsid w:val="00783448"/>
    <w:rsid w:val="007B0A29"/>
    <w:rsid w:val="007B4A6A"/>
    <w:rsid w:val="007C770C"/>
    <w:rsid w:val="007D052D"/>
    <w:rsid w:val="007D5DA8"/>
    <w:rsid w:val="007F2394"/>
    <w:rsid w:val="00803A31"/>
    <w:rsid w:val="008662AD"/>
    <w:rsid w:val="008E274A"/>
    <w:rsid w:val="008F56CC"/>
    <w:rsid w:val="009213CD"/>
    <w:rsid w:val="00997ACB"/>
    <w:rsid w:val="009D314A"/>
    <w:rsid w:val="00A329B9"/>
    <w:rsid w:val="00A5429D"/>
    <w:rsid w:val="00A66AC6"/>
    <w:rsid w:val="00AB617A"/>
    <w:rsid w:val="00B426FC"/>
    <w:rsid w:val="00BC0A22"/>
    <w:rsid w:val="00C32813"/>
    <w:rsid w:val="00C854E3"/>
    <w:rsid w:val="00C85AA2"/>
    <w:rsid w:val="00C92C2F"/>
    <w:rsid w:val="00C96114"/>
    <w:rsid w:val="00CA6BDA"/>
    <w:rsid w:val="00CD12DE"/>
    <w:rsid w:val="00CD3138"/>
    <w:rsid w:val="00D07941"/>
    <w:rsid w:val="00D3664E"/>
    <w:rsid w:val="00D4032E"/>
    <w:rsid w:val="00D4773D"/>
    <w:rsid w:val="00D62024"/>
    <w:rsid w:val="00DC305C"/>
    <w:rsid w:val="00E04568"/>
    <w:rsid w:val="00E44E60"/>
    <w:rsid w:val="00E90D9F"/>
    <w:rsid w:val="00E959BE"/>
    <w:rsid w:val="00ED1452"/>
    <w:rsid w:val="00EE1AE3"/>
    <w:rsid w:val="00EF4DCC"/>
    <w:rsid w:val="00F1453C"/>
    <w:rsid w:val="00F47E33"/>
    <w:rsid w:val="00F56675"/>
    <w:rsid w:val="00F91BEE"/>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1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1318">
      <w:bodyDiv w:val="1"/>
      <w:marLeft w:val="0"/>
      <w:marRight w:val="0"/>
      <w:marTop w:val="0"/>
      <w:marBottom w:val="0"/>
      <w:divBdr>
        <w:top w:val="none" w:sz="0" w:space="0" w:color="auto"/>
        <w:left w:val="none" w:sz="0" w:space="0" w:color="auto"/>
        <w:bottom w:val="none" w:sz="0" w:space="0" w:color="auto"/>
        <w:right w:val="none" w:sz="0" w:space="0" w:color="auto"/>
      </w:divBdr>
      <w:divsChild>
        <w:div w:id="842430943">
          <w:marLeft w:val="360"/>
          <w:marRight w:val="0"/>
          <w:marTop w:val="200"/>
          <w:marBottom w:val="0"/>
          <w:divBdr>
            <w:top w:val="none" w:sz="0" w:space="0" w:color="auto"/>
            <w:left w:val="none" w:sz="0" w:space="0" w:color="auto"/>
            <w:bottom w:val="none" w:sz="0" w:space="0" w:color="auto"/>
            <w:right w:val="none" w:sz="0" w:space="0" w:color="auto"/>
          </w:divBdr>
        </w:div>
      </w:divsChild>
    </w:div>
    <w:div w:id="1080172373">
      <w:bodyDiv w:val="1"/>
      <w:marLeft w:val="0"/>
      <w:marRight w:val="0"/>
      <w:marTop w:val="0"/>
      <w:marBottom w:val="0"/>
      <w:divBdr>
        <w:top w:val="none" w:sz="0" w:space="0" w:color="auto"/>
        <w:left w:val="none" w:sz="0" w:space="0" w:color="auto"/>
        <w:bottom w:val="none" w:sz="0" w:space="0" w:color="auto"/>
        <w:right w:val="none" w:sz="0" w:space="0" w:color="auto"/>
      </w:divBdr>
      <w:divsChild>
        <w:div w:id="1601450162">
          <w:marLeft w:val="360"/>
          <w:marRight w:val="0"/>
          <w:marTop w:val="200"/>
          <w:marBottom w:val="0"/>
          <w:divBdr>
            <w:top w:val="none" w:sz="0" w:space="0" w:color="auto"/>
            <w:left w:val="none" w:sz="0" w:space="0" w:color="auto"/>
            <w:bottom w:val="none" w:sz="0" w:space="0" w:color="auto"/>
            <w:right w:val="none" w:sz="0" w:space="0" w:color="auto"/>
          </w:divBdr>
        </w:div>
      </w:divsChild>
    </w:div>
    <w:div w:id="183687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themarkeworld.com/glendale/power-lines-at-sunse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b\AppData\Local\Packages\Microsoft.Office.Desktop_8wekyb3d8bbwe\LocalCache\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6BF89DF7414189AF7829CB25626A12"/>
        <w:category>
          <w:name w:val="General"/>
          <w:gallery w:val="placeholder"/>
        </w:category>
        <w:types>
          <w:type w:val="bbPlcHdr"/>
        </w:types>
        <w:behaviors>
          <w:behavior w:val="content"/>
        </w:behaviors>
        <w:guid w:val="{C33E6C33-EB73-47E2-9868-5606B7D4BA77}"/>
      </w:docPartPr>
      <w:docPartBody>
        <w:p w:rsidR="00137370" w:rsidRDefault="00572170">
          <w:pPr>
            <w:pStyle w:val="016BF89DF7414189AF7829CB25626A12"/>
          </w:pPr>
          <w:r w:rsidRPr="009213CD">
            <w:t>title</w:t>
          </w:r>
        </w:p>
      </w:docPartBody>
    </w:docPart>
    <w:docPart>
      <w:docPartPr>
        <w:name w:val="0209DAD062054E018F2717EC092B76C5"/>
        <w:category>
          <w:name w:val="General"/>
          <w:gallery w:val="placeholder"/>
        </w:category>
        <w:types>
          <w:type w:val="bbPlcHdr"/>
        </w:types>
        <w:behaviors>
          <w:behavior w:val="content"/>
        </w:behaviors>
        <w:guid w:val="{0F463199-2A5F-4E59-AC61-62B6ECD35C09}"/>
      </w:docPartPr>
      <w:docPartBody>
        <w:p w:rsidR="00137370" w:rsidRDefault="00572170">
          <w:pPr>
            <w:pStyle w:val="0209DAD062054E018F2717EC092B76C5"/>
          </w:pPr>
          <w:r w:rsidRPr="00A5429D">
            <w:t>Subtitle</w:t>
          </w:r>
        </w:p>
      </w:docPartBody>
    </w:docPart>
    <w:docPart>
      <w:docPartPr>
        <w:name w:val="028146693A354F5AB12FCAEA378782BA"/>
        <w:category>
          <w:name w:val="General"/>
          <w:gallery w:val="placeholder"/>
        </w:category>
        <w:types>
          <w:type w:val="bbPlcHdr"/>
        </w:types>
        <w:behaviors>
          <w:behavior w:val="content"/>
        </w:behaviors>
        <w:guid w:val="{28132E98-30C2-4EDF-8BDE-2A302BDE31BD}"/>
      </w:docPartPr>
      <w:docPartBody>
        <w:p w:rsidR="00137370" w:rsidRDefault="00572170">
          <w:pPr>
            <w:pStyle w:val="028146693A354F5AB12FCAEA378782BA"/>
          </w:pPr>
          <w:r>
            <w:t>Title</w:t>
          </w:r>
        </w:p>
      </w:docPartBody>
    </w:docPart>
    <w:docPart>
      <w:docPartPr>
        <w:name w:val="34D6E9B37CBB47988D933435C83AD88B"/>
        <w:category>
          <w:name w:val="General"/>
          <w:gallery w:val="placeholder"/>
        </w:category>
        <w:types>
          <w:type w:val="bbPlcHdr"/>
        </w:types>
        <w:behaviors>
          <w:behavior w:val="content"/>
        </w:behaviors>
        <w:guid w:val="{1DC9824E-6B82-49FC-B8CA-E8F3410698B6}"/>
      </w:docPartPr>
      <w:docPartBody>
        <w:p w:rsidR="00137370" w:rsidRDefault="00572170">
          <w:pPr>
            <w:pStyle w:val="34D6E9B37CBB47988D933435C83AD88B"/>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70"/>
    <w:rsid w:val="00137370"/>
    <w:rsid w:val="00572170"/>
    <w:rsid w:val="00D6082A"/>
    <w:rsid w:val="00E4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BF89DF7414189AF7829CB25626A12">
    <w:name w:val="016BF89DF7414189AF7829CB25626A1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161678C40B474631977B0946248B0D15">
    <w:name w:val="161678C40B474631977B0946248B0D15"/>
  </w:style>
  <w:style w:type="paragraph" w:customStyle="1" w:styleId="0209DAD062054E018F2717EC092B76C5">
    <w:name w:val="0209DAD062054E018F2717EC092B76C5"/>
  </w:style>
  <w:style w:type="paragraph" w:customStyle="1" w:styleId="699A2463DF7143C7B72A379946645424">
    <w:name w:val="699A2463DF7143C7B72A379946645424"/>
  </w:style>
  <w:style w:type="paragraph" w:customStyle="1" w:styleId="028146693A354F5AB12FCAEA378782BA">
    <w:name w:val="028146693A354F5AB12FCAEA378782BA"/>
  </w:style>
  <w:style w:type="paragraph" w:customStyle="1" w:styleId="34D6E9B37CBB47988D933435C83AD88B">
    <w:name w:val="34D6E9B37CBB47988D933435C83AD88B"/>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14EF461675504DF9B0A45A508610FCFF">
    <w:name w:val="14EF461675504DF9B0A45A508610FCFF"/>
  </w:style>
  <w:style w:type="paragraph" w:customStyle="1" w:styleId="F57775836F4D4917A8E8ECCD3F90A2CB">
    <w:name w:val="F57775836F4D4917A8E8ECCD3F90A2CB"/>
  </w:style>
  <w:style w:type="paragraph" w:customStyle="1" w:styleId="86A2C0C4A4334ECDA38A7C66B5748904">
    <w:name w:val="86A2C0C4A4334ECDA38A7C66B5748904"/>
  </w:style>
  <w:style w:type="paragraph" w:customStyle="1" w:styleId="559F19239EB9403BA29ABC3A0348C804">
    <w:name w:val="559F19239EB9403BA29ABC3A0348C804"/>
  </w:style>
  <w:style w:type="paragraph" w:customStyle="1" w:styleId="84DFF04A67554087BAF8C79CFBEF27F6">
    <w:name w:val="84DFF04A67554087BAF8C79CFBEF27F6"/>
  </w:style>
  <w:style w:type="paragraph" w:customStyle="1" w:styleId="5215BB362AB541C28DC60AE1CB43165D">
    <w:name w:val="5215BB362AB541C28DC60AE1CB43165D"/>
  </w:style>
  <w:style w:type="paragraph" w:customStyle="1" w:styleId="D73E62A913EE455AB565270B00116F02">
    <w:name w:val="D73E62A913EE455AB565270B00116F02"/>
  </w:style>
  <w:style w:type="paragraph" w:customStyle="1" w:styleId="5BE139094E7142FF9A1071534E648811">
    <w:name w:val="5BE139094E7142FF9A1071534E648811"/>
  </w:style>
  <w:style w:type="paragraph" w:customStyle="1" w:styleId="FD89726031094EB78A01D2FCAAD3AA3E">
    <w:name w:val="FD89726031094EB78A01D2FCAAD3AA3E"/>
  </w:style>
  <w:style w:type="paragraph" w:customStyle="1" w:styleId="4654182CEFAB4CFD92ED7B8EA9AAA2C3">
    <w:name w:val="4654182CEFAB4CFD92ED7B8EA9AAA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346BDDEE-07AA-4858-88BE-82319900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6</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ENERGY ANALYSIS</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ANALYSIS</dc:title>
  <dc:subject>PROJECT #1</dc:subject>
  <dc:creator/>
  <cp:lastModifiedBy/>
  <cp:revision>1</cp:revision>
  <dcterms:created xsi:type="dcterms:W3CDTF">2019-08-04T21:23:00Z</dcterms:created>
  <dcterms:modified xsi:type="dcterms:W3CDTF">2019-08-05T19:25:00Z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