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ind w:left="0" w:firstLine="0"/>
        <w:rPr/>
      </w:pPr>
      <w:r w:rsidDel="00000000" w:rsidR="00000000" w:rsidRPr="00000000">
        <w:rPr>
          <w:rtl w:val="0"/>
        </w:rPr>
        <w:t xml:space="preserve">1. Descripción del Problema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 aplica un método de aprendizaje supervisado para predecir el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nivel de ocupación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 las estaciones de TransMilenio en Bogotá, dado un conjunto de variables contextuales. El resultado del clasificador alimenta directamente el factor de penalización de costos del algoritmo </w:t>
      </w:r>
      <w:r w:rsidDel="00000000" w:rsidR="00000000" w:rsidRPr="00000000">
        <w:rPr>
          <w:rtl w:val="0"/>
        </w:rPr>
        <w:t xml:space="preserve">.</w:t>
      </w:r>
      <w:r w:rsidDel="00000000" w:rsidR="00000000" w:rsidRPr="00000000">
        <w:rPr>
          <w:rtl w:val="0"/>
        </w:rPr>
      </w:r>
    </w:p>
    <w:tbl>
      <w:tblPr>
        <w:tblStyle w:val="Table1"/>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Clase predicha</w:t>
            </w:r>
          </w:p>
        </w:tc>
        <w:tc>
          <w:tcPr>
            <w:tcBorders>
              <w:top w:color="000000" w:space="0" w:sz="8" w:val="single"/>
              <w:bottom w:color="000000" w:space="0" w:sz="8"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Factor de penalización</w:t>
            </w:r>
          </w:p>
        </w:tc>
      </w:tr>
      <w:tr>
        <w:trPr>
          <w:cantSplit w:val="0"/>
          <w:tblHeader w:val="0"/>
        </w:trPr>
        <w:tc>
          <w:tcPr>
            <w:tcBorders>
              <w:bottom w:color="000000" w:space="0" w:sz="8"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w:t>
            </w:r>
          </w:p>
        </w:tc>
        <w:tc>
          <w:tcPr>
            <w:tcBorders>
              <w:bottom w:color="000000" w:space="0" w:sz="8" w:val="single"/>
            </w:tcBorders>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tcBorders>
              <w:bottom w:color="000000" w:space="0" w:sz="8"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Medio</w:t>
            </w:r>
          </w:p>
        </w:tc>
        <w:tc>
          <w:tcPr>
            <w:tcBorders>
              <w:bottom w:color="000000" w:space="0" w:sz="8"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1.10</w:t>
            </w:r>
          </w:p>
        </w:tc>
      </w:tr>
      <w:tr>
        <w:trPr>
          <w:cantSplit w:val="0"/>
          <w:tblHeader w:val="0"/>
        </w:trPr>
        <w:tc>
          <w:tcPr>
            <w:tcBorders>
              <w:bottom w:color="000000" w:space="0" w:sz="8"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Alto</w:t>
            </w:r>
          </w:p>
        </w:tc>
        <w:tc>
          <w:tcPr>
            <w:tcBorders>
              <w:bottom w:color="000000" w:space="0" w:sz="8"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1.30</w:t>
            </w:r>
          </w:p>
        </w:tc>
      </w:tr>
      <w:tr>
        <w:trPr>
          <w:cantSplit w:val="0"/>
          <w:tblHeader w:val="0"/>
        </w:trPr>
        <w:tc>
          <w:tcPr>
            <w:tcBorders>
              <w:bottom w:color="000000" w:space="0" w:sz="8"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Crítico</w:t>
            </w:r>
          </w:p>
        </w:tc>
        <w:tc>
          <w:tcPr>
            <w:tcBorders>
              <w:bottom w:color="000000" w:space="0" w:sz="8"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1.60</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F">
      <w:pPr>
        <w:spacing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rtl w:val="0"/>
        </w:rPr>
        <w:t xml:space="preserve">Variable objetivo:</w:t>
      </w:r>
      <w:r w:rsidDel="00000000" w:rsidR="00000000" w:rsidRPr="00000000">
        <w:rPr>
          <w:rFonts w:ascii="Arial" w:cs="Arial" w:eastAsia="Arial" w:hAnsi="Arial"/>
          <w:color w:val="1f1f1f"/>
          <w:rtl w:val="0"/>
        </w:rPr>
        <w:t xml:space="preserve"> </w:t>
      </w:r>
      <m:oMath>
        <m:r>
          <w:rPr>
            <w:rFonts w:ascii="Arial" w:cs="Arial" w:eastAsia="Arial" w:hAnsi="Arial"/>
            <w:color w:val="1f1f1f"/>
            <w:sz w:val="28"/>
            <w:szCs w:val="28"/>
          </w:rPr>
          <m:t xml:space="preserve">nivel_ocupacion</m:t>
        </m:r>
        <m:r>
          <w:rPr>
            <w:rFonts w:ascii="Arial" w:cs="Arial" w:eastAsia="Arial" w:hAnsi="Arial"/>
            <w:color w:val="1f1f1f"/>
            <w:sz w:val="28"/>
            <w:szCs w:val="28"/>
          </w:rPr>
          <m:t>∈</m:t>
        </m:r>
        <m:r>
          <w:rPr>
            <w:rFonts w:ascii="Arial" w:cs="Arial" w:eastAsia="Arial" w:hAnsi="Arial"/>
            <w:color w:val="1f1f1f"/>
            <w:sz w:val="28"/>
            <w:szCs w:val="28"/>
          </w:rPr>
          <m:t xml:space="preserve">{Bajo,Medio,Alto,Crítico}</m:t>
        </m:r>
      </m:oMath>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Definición de la variable objetivo:</w:t>
      </w:r>
    </w:p>
    <w:p w:rsidR="00000000" w:rsidDel="00000000" w:rsidP="00000000" w:rsidRDefault="00000000" w:rsidRPr="00000000" w14:paraId="00000012">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3">
      <w:pPr>
        <w:spacing w:line="276" w:lineRule="auto"/>
        <w:jc w:val="center"/>
        <w:rPr>
          <w:rFonts w:ascii="Arial" w:cs="Arial" w:eastAsia="Arial" w:hAnsi="Arial"/>
          <w:color w:val="1f1f1f"/>
          <w:sz w:val="26"/>
          <w:szCs w:val="26"/>
        </w:rPr>
      </w:pPr>
      <m:oMath>
        <m:r>
          <w:rPr>
            <w:rFonts w:ascii="Arial" w:cs="Arial" w:eastAsia="Arial" w:hAnsi="Arial"/>
            <w:color w:val="1f1f1f"/>
            <w:sz w:val="26"/>
            <w:szCs w:val="26"/>
          </w:rPr>
          <m:t xml:space="preserve">ocupación=</m:t>
        </m:r>
        <m:f>
          <m:fPr>
            <m:ctrlPr>
              <w:rPr>
                <w:rFonts w:ascii="Arial" w:cs="Arial" w:eastAsia="Arial" w:hAnsi="Arial"/>
                <w:color w:val="1f1f1f"/>
                <w:sz w:val="26"/>
                <w:szCs w:val="26"/>
              </w:rPr>
            </m:ctrlPr>
          </m:fPr>
          <m:num>
            <m:r>
              <w:rPr>
                <w:rFonts w:ascii="Arial" w:cs="Arial" w:eastAsia="Arial" w:hAnsi="Arial"/>
                <w:color w:val="1f1f1f"/>
                <w:sz w:val="26"/>
                <w:szCs w:val="26"/>
              </w:rPr>
              <m:t xml:space="preserve">validaciones_entrada</m:t>
            </m:r>
          </m:num>
          <m:den>
            <m:r>
              <w:rPr>
                <w:rFonts w:ascii="Arial" w:cs="Arial" w:eastAsia="Arial" w:hAnsi="Arial"/>
                <w:color w:val="1f1f1f"/>
                <w:sz w:val="26"/>
                <w:szCs w:val="26"/>
              </w:rPr>
              <m:t xml:space="preserve">frecuencia_buses</m:t>
            </m:r>
            <m:r>
              <w:rPr>
                <w:rFonts w:ascii="Arial" w:cs="Arial" w:eastAsia="Arial" w:hAnsi="Arial"/>
                <w:color w:val="1f1f1f"/>
                <w:sz w:val="26"/>
                <w:szCs w:val="26"/>
              </w:rPr>
              <m:t>×</m:t>
            </m:r>
            <m:r>
              <w:rPr>
                <w:rFonts w:ascii="Arial" w:cs="Arial" w:eastAsia="Arial" w:hAnsi="Arial"/>
                <w:color w:val="1f1f1f"/>
                <w:sz w:val="26"/>
                <w:szCs w:val="26"/>
              </w:rPr>
              <m:t xml:space="preserve">150</m:t>
            </m:r>
          </m:den>
        </m:f>
      </m:oMath>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tbl>
      <w:tblPr>
        <w:tblStyle w:val="Table2"/>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Nivel</w:t>
            </w:r>
          </w:p>
        </w:tc>
        <w:tc>
          <w:tcPr>
            <w:tcBorders>
              <w:top w:color="000000" w:space="0" w:sz="8" w:val="single"/>
              <w:bottom w:color="000000" w:space="0" w:sz="8"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Umbral</w:t>
            </w:r>
          </w:p>
        </w:tc>
      </w:tr>
      <w:tr>
        <w:trPr>
          <w:cantSplit w:val="0"/>
          <w:tblHeader w:val="0"/>
        </w:trPr>
        <w:tc>
          <w:tcPr>
            <w:tcBorders>
              <w:bottom w:color="000000" w:space="0" w:sz="8"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w:t>
            </w:r>
          </w:p>
        </w:tc>
        <w:tc>
          <w:tcPr>
            <w:tcBorders>
              <w:bottom w:color="000000" w:space="0" w:sz="8"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ocupación &lt; 0.45</w:t>
            </w:r>
          </w:p>
        </w:tc>
      </w:tr>
      <w:tr>
        <w:trPr>
          <w:cantSplit w:val="0"/>
          <w:tblHeader w:val="0"/>
        </w:trPr>
        <w:tc>
          <w:tcPr>
            <w:tcBorders>
              <w:bottom w:color="000000" w:space="0" w:sz="8"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Medio</w:t>
            </w:r>
          </w:p>
        </w:tc>
        <w:tc>
          <w:tcPr>
            <w:tcBorders>
              <w:bottom w:color="000000" w:space="0" w:sz="8"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0.45 ≤ ocupación &lt; 0.70</w:t>
            </w:r>
          </w:p>
        </w:tc>
      </w:tr>
      <w:tr>
        <w:trPr>
          <w:cantSplit w:val="0"/>
          <w:tblHeader w:val="0"/>
        </w:trPr>
        <w:tc>
          <w:tcPr>
            <w:tcBorders>
              <w:bottom w:color="000000" w:space="0" w:sz="8"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Alto</w:t>
            </w:r>
          </w:p>
        </w:tc>
        <w:tc>
          <w:tcPr>
            <w:tcBorders>
              <w:bottom w:color="000000" w:space="0" w:sz="8"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0.70 ≤ ocupación &lt; 0.90</w:t>
            </w:r>
          </w:p>
        </w:tc>
      </w:tr>
      <w:tr>
        <w:trPr>
          <w:cantSplit w:val="0"/>
          <w:tblHeader w:val="0"/>
        </w:trPr>
        <w:tc>
          <w:tcPr>
            <w:tcBorders>
              <w:bottom w:color="000000" w:space="0" w:sz="8"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Crítico</w:t>
            </w:r>
          </w:p>
        </w:tc>
        <w:tc>
          <w:tcPr>
            <w:tcBorders>
              <w:bottom w:color="000000" w:space="0" w:sz="8"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ocupación ≥ 0.90</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2. Descripción del Dataset</w:t>
      </w:r>
    </w:p>
    <w:tbl>
      <w:tblPr>
        <w:tblStyle w:val="Table3"/>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8" w:val="single"/>
              <w:bottom w:color="000000" w:space="0" w:sz="8"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Parámetro</w:t>
            </w:r>
          </w:p>
        </w:tc>
        <w:tc>
          <w:tcPr>
            <w:tcBorders>
              <w:top w:color="000000" w:space="0" w:sz="8" w:val="single"/>
              <w:bottom w:color="000000" w:space="0" w:sz="8"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Valor</w:t>
            </w:r>
          </w:p>
        </w:tc>
      </w:tr>
      <w:tr>
        <w:trPr>
          <w:cantSplit w:val="0"/>
          <w:tblHeader w:val="0"/>
        </w:trPr>
        <w:tc>
          <w:tcPr>
            <w:tcBorders>
              <w:bottom w:color="000000" w:space="0" w:sz="8"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de registros</w:t>
            </w:r>
          </w:p>
        </w:tc>
        <w:tc>
          <w:tcPr>
            <w:tcBorders>
              <w:bottom w:color="000000" w:space="0" w:sz="8"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240</w:t>
            </w:r>
          </w:p>
        </w:tc>
      </w:tr>
      <w:tr>
        <w:trPr>
          <w:cantSplit w:val="0"/>
          <w:tblHeader w:val="0"/>
        </w:trPr>
        <w:tc>
          <w:tcPr>
            <w:tcBorders>
              <w:bottom w:color="000000" w:space="0" w:sz="8"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Variables predictoras</w:t>
            </w:r>
          </w:p>
        </w:tc>
        <w:tc>
          <w:tcPr>
            <w:tcBorders>
              <w:bottom w:color="000000" w:space="0" w:sz="8"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(todas categóricas)</w:t>
            </w:r>
          </w:p>
        </w:tc>
      </w:tr>
      <w:tr>
        <w:trPr>
          <w:cantSplit w:val="0"/>
          <w:tblHeader w:val="0"/>
        </w:trPr>
        <w:tc>
          <w:tcPr>
            <w:tcBorders>
              <w:bottom w:color="000000" w:space="0" w:sz="8"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Variable objetivo</w:t>
            </w:r>
          </w:p>
        </w:tc>
        <w:tc>
          <w:tcPr>
            <w:tcBorders>
              <w:bottom w:color="000000" w:space="0" w:sz="8"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nivel_ocupacion</w:t>
            </w:r>
          </w:p>
        </w:tc>
      </w:tr>
      <w:tr>
        <w:trPr>
          <w:cantSplit w:val="0"/>
          <w:tblHeader w:val="0"/>
        </w:trPr>
        <w:tc>
          <w:tcPr>
            <w:tcBorders>
              <w:bottom w:color="000000" w:space="0" w:sz="8"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Estaciones modeladas</w:t>
            </w:r>
          </w:p>
        </w:tc>
        <w:tc>
          <w:tcPr>
            <w:tcBorders>
              <w:bottom w:color="000000" w:space="0" w:sz="8"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 (TransMilenio Bogotá)</w:t>
            </w:r>
          </w:p>
        </w:tc>
      </w:tr>
      <w:tr>
        <w:trPr>
          <w:cantSplit w:val="0"/>
          <w:tblHeader w:val="0"/>
        </w:trPr>
        <w:tc>
          <w:tcPr>
            <w:tcBorders>
              <w:bottom w:color="000000" w:space="0" w:sz="8" w:val="single"/>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Troncales representadas</w:t>
            </w:r>
          </w:p>
        </w:tc>
        <w:tc>
          <w:tcPr>
            <w:tcBorders>
              <w:bottom w:color="000000" w:space="0" w:sz="8"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3"/>
        <w:numPr>
          <w:ilvl w:val="2"/>
          <w:numId w:val="1"/>
        </w:numPr>
        <w:ind w:left="0" w:firstLine="0"/>
        <w:rPr/>
      </w:pPr>
      <w:r w:rsidDel="00000000" w:rsidR="00000000" w:rsidRPr="00000000">
        <w:rPr>
          <w:rtl w:val="0"/>
        </w:rPr>
        <w:t xml:space="preserve">2.1 Variables del modelo</w:t>
      </w:r>
    </w:p>
    <w:tbl>
      <w:tblPr>
        <w:tblStyle w:val="Table4"/>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Variable</w:t>
            </w:r>
          </w:p>
        </w:tc>
        <w:tc>
          <w:tcPr>
            <w:tcBorders>
              <w:top w:color="000000" w:space="0" w:sz="8" w:val="single"/>
              <w:bottom w:color="000000" w:space="0" w:sz="8"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Tipo</w:t>
            </w:r>
          </w:p>
        </w:tc>
        <w:tc>
          <w:tcPr>
            <w:tcBorders>
              <w:top w:color="000000" w:space="0" w:sz="8" w:val="single"/>
              <w:bottom w:color="000000" w:space="0" w:sz="8"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Valores posibles</w:t>
            </w:r>
          </w:p>
        </w:tc>
      </w:tr>
      <w:tr>
        <w:trPr>
          <w:cantSplit w:val="0"/>
          <w:tblHeader w:val="0"/>
        </w:trPr>
        <w:tc>
          <w:tcPr>
            <w:tcBorders>
              <w:bottom w:color="000000" w:space="0" w:sz="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estacion</w:t>
            </w:r>
            <w:r w:rsidDel="00000000" w:rsidR="00000000" w:rsidRPr="00000000">
              <w:rPr>
                <w:rtl w:val="0"/>
              </w:rPr>
            </w:r>
          </w:p>
        </w:tc>
        <w:tc>
          <w:tcPr>
            <w:tcBorders>
              <w:bottom w:color="000000" w:space="0" w:sz="8"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Categórica</w:t>
            </w:r>
          </w:p>
        </w:tc>
        <w:tc>
          <w:tcPr>
            <w:tcBorders>
              <w:bottom w:color="000000" w:space="0" w:sz="8" w:val="single"/>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 estaciones de TransMilenio</w:t>
            </w:r>
          </w:p>
        </w:tc>
      </w:tr>
      <w:tr>
        <w:trPr>
          <w:cantSplit w:val="0"/>
          <w:tblHeader w:val="0"/>
        </w:trPr>
        <w:tc>
          <w:tcPr>
            <w:tcBorders>
              <w:bottom w:color="000000"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tipo_estacion</w:t>
            </w:r>
            <w:r w:rsidDel="00000000" w:rsidR="00000000" w:rsidRPr="00000000">
              <w:rPr>
                <w:rtl w:val="0"/>
              </w:rPr>
            </w:r>
          </w:p>
        </w:tc>
        <w:tc>
          <w:tcPr>
            <w:tcBorders>
              <w:bottom w:color="000000" w:space="0" w:sz="8"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Categórica</w:t>
            </w:r>
          </w:p>
        </w:tc>
        <w:tc>
          <w:tcPr>
            <w:tcBorders>
              <w:bottom w:color="000000" w:space="0" w:sz="8"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Portal, Intermedia, Sencilla</w:t>
            </w:r>
          </w:p>
        </w:tc>
      </w:tr>
      <w:tr>
        <w:trPr>
          <w:cantSplit w:val="0"/>
          <w:tblHeader w:val="0"/>
        </w:trPr>
        <w:tc>
          <w:tcPr>
            <w:tcBorders>
              <w:bottom w:color="000000" w:space="0" w:sz="8"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zona</w:t>
            </w:r>
            <w:r w:rsidDel="00000000" w:rsidR="00000000" w:rsidRPr="00000000">
              <w:rPr>
                <w:rtl w:val="0"/>
              </w:rPr>
            </w:r>
          </w:p>
        </w:tc>
        <w:tc>
          <w:tcPr>
            <w:tcBorders>
              <w:bottom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Categórica</w:t>
            </w:r>
          </w:p>
        </w:tc>
        <w:tc>
          <w:tcPr>
            <w:tcBorders>
              <w:bottom w:color="000000" w:space="0" w:sz="8"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Periferia, Corredor, Centro</w:t>
            </w:r>
          </w:p>
        </w:tc>
      </w:tr>
      <w:tr>
        <w:trPr>
          <w:cantSplit w:val="0"/>
          <w:tblHeader w:val="0"/>
        </w:trPr>
        <w:tc>
          <w:tcPr>
            <w:tcBorders>
              <w:bottom w:color="000000" w:space="0" w:sz="8"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tl w:val="0"/>
              </w:rPr>
            </w:r>
          </w:p>
        </w:tc>
        <w:tc>
          <w:tcPr>
            <w:tcBorders>
              <w:bottom w:color="000000" w:space="0" w:sz="8"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Categórica</w:t>
            </w:r>
          </w:p>
        </w:tc>
        <w:tc>
          <w:tcPr>
            <w:tcBorders>
              <w:bottom w:color="000000" w:space="0" w:sz="8"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Madrugada, Pico AM, Valle, Pico PM, Nocturna</w:t>
            </w:r>
          </w:p>
        </w:tc>
      </w:tr>
      <w:tr>
        <w:trPr>
          <w:cantSplit w:val="0"/>
          <w:tblHeader w:val="0"/>
        </w:trPr>
        <w:tc>
          <w:tcPr>
            <w:tcBorders>
              <w:bottom w:color="000000" w:space="0" w:sz="8"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tipo_dia</w:t>
            </w:r>
            <w:r w:rsidDel="00000000" w:rsidR="00000000" w:rsidRPr="00000000">
              <w:rPr>
                <w:rtl w:val="0"/>
              </w:rPr>
            </w:r>
          </w:p>
        </w:tc>
        <w:tc>
          <w:tcPr>
            <w:tcBorders>
              <w:bottom w:color="000000" w:space="0" w:sz="8"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Categórica</w:t>
            </w:r>
          </w:p>
        </w:tc>
        <w:tc>
          <w:tcPr>
            <w:tcBorders>
              <w:bottom w:color="000000" w:space="0" w:sz="8"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 Fin de semana</w:t>
            </w:r>
          </w:p>
        </w:tc>
      </w:tr>
      <w:tr>
        <w:trPr>
          <w:cantSplit w:val="0"/>
          <w:tblHeader w:val="0"/>
        </w:trPr>
        <w:tc>
          <w:tcPr>
            <w:tcBorders>
              <w:bottom w:color="000000" w:space="0" w:sz="8"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lluvia</w:t>
            </w:r>
            <w:r w:rsidDel="00000000" w:rsidR="00000000" w:rsidRPr="00000000">
              <w:rPr>
                <w:rtl w:val="0"/>
              </w:rPr>
            </w:r>
          </w:p>
        </w:tc>
        <w:tc>
          <w:tcPr>
            <w:tcBorders>
              <w:bottom w:color="000000" w:space="0" w:sz="8"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Categórica</w:t>
            </w:r>
          </w:p>
        </w:tc>
        <w:tc>
          <w:tcPr>
            <w:tcBorders>
              <w:bottom w:color="000000" w:space="0" w:sz="8"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 No</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Las variables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validaciones_entrada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capacidad_hora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ocupacion_pct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fueron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excluidas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 modelo para prevenir fuga de información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data leakage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ya que la variable objetivo se deriva directamente de ellas.</w:t>
      </w:r>
    </w:p>
    <w:p w:rsidR="00000000" w:rsidDel="00000000" w:rsidP="00000000" w:rsidRDefault="00000000" w:rsidRPr="00000000" w14:paraId="00000046">
      <w:pPr>
        <w:pStyle w:val="Heading3"/>
        <w:numPr>
          <w:ilvl w:val="2"/>
          <w:numId w:val="1"/>
        </w:numPr>
        <w:ind w:left="0" w:firstLine="0"/>
        <w:rPr/>
      </w:pPr>
      <w:r w:rsidDel="00000000" w:rsidR="00000000" w:rsidRPr="00000000">
        <w:rPr>
          <w:rtl w:val="0"/>
        </w:rPr>
        <w:t xml:space="preserve">2.2 Distribución de clases (conjunto completo)</w:t>
      </w:r>
    </w:p>
    <w:tbl>
      <w:tblPr>
        <w:tblStyle w:val="Table5"/>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Clase</w:t>
            </w:r>
          </w:p>
        </w:tc>
        <w:tc>
          <w:tcPr>
            <w:tcBorders>
              <w:top w:color="000000" w:space="0" w:sz="8" w:val="single"/>
              <w:bottom w:color="000000" w:space="0" w:sz="8"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Registros</w:t>
            </w:r>
          </w:p>
        </w:tc>
        <w:tc>
          <w:tcPr>
            <w:tcBorders>
              <w:top w:color="000000" w:space="0" w:sz="8" w:val="single"/>
              <w:bottom w:color="000000" w:space="0" w:sz="8"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Porcentaje</w:t>
            </w:r>
          </w:p>
        </w:tc>
      </w:tr>
      <w:tr>
        <w:trPr>
          <w:cantSplit w:val="0"/>
          <w:tblHeader w:val="0"/>
        </w:trPr>
        <w:tc>
          <w:tcPr>
            <w:tcBorders>
              <w:bottom w:color="000000" w:space="0" w:sz="8"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w:t>
            </w:r>
          </w:p>
        </w:tc>
        <w:tc>
          <w:tcPr>
            <w:tcBorders>
              <w:bottom w:color="000000" w:space="0" w:sz="8"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133</w:t>
            </w:r>
          </w:p>
        </w:tc>
        <w:tc>
          <w:tcPr>
            <w:tcBorders>
              <w:bottom w:color="000000" w:space="0" w:sz="8"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55.4%</w:t>
            </w:r>
          </w:p>
        </w:tc>
      </w:tr>
      <w:tr>
        <w:trPr>
          <w:cantSplit w:val="0"/>
          <w:tblHeader w:val="0"/>
        </w:trPr>
        <w:tc>
          <w:tcPr>
            <w:tcBorders>
              <w:bottom w:color="000000" w:space="0" w:sz="8"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Medio</w:t>
            </w:r>
          </w:p>
        </w:tc>
        <w:tc>
          <w:tcPr>
            <w:tcBorders>
              <w:bottom w:color="000000" w:space="0" w:sz="8"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72</w:t>
            </w:r>
          </w:p>
        </w:tc>
        <w:tc>
          <w:tcPr>
            <w:tcBorders>
              <w:bottom w:color="000000" w:space="0" w:sz="8"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30.0%</w:t>
            </w:r>
          </w:p>
        </w:tc>
      </w:tr>
      <w:tr>
        <w:trPr>
          <w:cantSplit w:val="0"/>
          <w:tblHeader w:val="0"/>
        </w:trPr>
        <w:tc>
          <w:tcPr>
            <w:tcBorders>
              <w:bottom w:color="000000" w:space="0" w:sz="8"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Alto</w:t>
            </w:r>
          </w:p>
        </w:tc>
        <w:tc>
          <w:tcPr>
            <w:tcBorders>
              <w:bottom w:color="000000" w:space="0" w:sz="8"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24</w:t>
            </w:r>
          </w:p>
        </w:tc>
        <w:tc>
          <w:tcPr>
            <w:tcBorders>
              <w:bottom w:color="000000" w:space="0" w:sz="8"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r>
      <w:tr>
        <w:trPr>
          <w:cantSplit w:val="0"/>
          <w:tblHeader w:val="0"/>
        </w:trPr>
        <w:tc>
          <w:tcPr>
            <w:tcBorders>
              <w:bottom w:color="000000" w:space="0" w:sz="8"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Crítico</w:t>
            </w:r>
          </w:p>
        </w:tc>
        <w:tc>
          <w:tcPr>
            <w:tcBorders>
              <w:bottom w:color="000000" w:space="0" w:sz="8"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11</w:t>
            </w:r>
          </w:p>
        </w:tc>
        <w:tc>
          <w:tcPr>
            <w:tcBorders>
              <w:bottom w:color="000000" w:space="0" w:sz="8"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4.6%</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dataset presenta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desbalance de clases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 clase Bajo representa más de la mitad de los registros, mientras que Crítico es la clase minoritaria con solo 4.6%.</w:t>
      </w:r>
    </w:p>
    <w:p w:rsidR="00000000" w:rsidDel="00000000" w:rsidP="00000000" w:rsidRDefault="00000000" w:rsidRPr="00000000" w14:paraId="0000005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numPr>
          <w:ilvl w:val="1"/>
          <w:numId w:val="1"/>
        </w:numPr>
        <w:ind w:left="0" w:firstLine="0"/>
        <w:rPr/>
      </w:pPr>
      <w:r w:rsidDel="00000000" w:rsidR="00000000" w:rsidRPr="00000000">
        <w:rPr>
          <w:rtl w:val="0"/>
        </w:rPr>
        <w:t xml:space="preserve">3. Configuración del Experimento</w:t>
      </w:r>
    </w:p>
    <w:p w:rsidR="00000000" w:rsidDel="00000000" w:rsidP="00000000" w:rsidRDefault="00000000" w:rsidRPr="00000000" w14:paraId="0000005A">
      <w:pPr>
        <w:pStyle w:val="Heading3"/>
        <w:numPr>
          <w:ilvl w:val="2"/>
          <w:numId w:val="1"/>
        </w:numPr>
        <w:ind w:left="0" w:firstLine="0"/>
        <w:rPr/>
      </w:pPr>
      <w:r w:rsidDel="00000000" w:rsidR="00000000" w:rsidRPr="00000000">
        <w:rPr>
          <w:rtl w:val="0"/>
        </w:rPr>
        <w:t xml:space="preserve">3.1 División del dataset</w:t>
      </w:r>
    </w:p>
    <w:tbl>
      <w:tblPr>
        <w:tblStyle w:val="Table6"/>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Conjunto</w:t>
            </w:r>
          </w:p>
        </w:tc>
        <w:tc>
          <w:tcPr>
            <w:tcBorders>
              <w:top w:color="000000" w:space="0" w:sz="8" w:val="single"/>
              <w:bottom w:color="000000" w:space="0" w:sz="8"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Registros</w:t>
            </w:r>
          </w:p>
        </w:tc>
        <w:tc>
          <w:tcPr>
            <w:tcBorders>
              <w:top w:color="000000" w:space="0" w:sz="8" w:val="single"/>
              <w:bottom w:color="000000" w:space="0" w:sz="8"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Porcentaje</w:t>
            </w:r>
          </w:p>
        </w:tc>
      </w:tr>
      <w:tr>
        <w:trPr>
          <w:cantSplit w:val="0"/>
          <w:tblHeader w:val="0"/>
        </w:trPr>
        <w:tc>
          <w:tcPr>
            <w:tcBorders>
              <w:bottom w:color="000000" w:space="0" w:sz="8"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Entrenamiento</w:t>
            </w:r>
          </w:p>
        </w:tc>
        <w:tc>
          <w:tcPr>
            <w:tcBorders>
              <w:bottom w:color="000000" w:space="0" w:sz="8"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192</w:t>
            </w:r>
          </w:p>
        </w:tc>
        <w:tc>
          <w:tcPr>
            <w:tcBorders>
              <w:bottom w:color="000000" w:space="0" w:sz="8"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80%</w:t>
            </w:r>
          </w:p>
        </w:tc>
      </w:tr>
      <w:tr>
        <w:trPr>
          <w:cantSplit w:val="0"/>
          <w:tblHeader w:val="0"/>
        </w:trPr>
        <w:tc>
          <w:tcPr>
            <w:tcBorders>
              <w:bottom w:color="000000" w:space="0" w:sz="8"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Prueba</w:t>
            </w:r>
          </w:p>
        </w:tc>
        <w:tc>
          <w:tcPr>
            <w:tcBorders>
              <w:bottom w:color="000000" w:space="0" w:sz="8"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48</w:t>
            </w:r>
          </w:p>
        </w:tc>
        <w:tc>
          <w:tcPr>
            <w:tcBorders>
              <w:bottom w:color="000000" w:space="0" w:sz="8"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División estratificada para preservar la distribución de clases en ambos conjuntos.</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Semilla aleatoria: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random_state=42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(reproducibilidad garantizada).</w:t>
      </w:r>
    </w:p>
    <w:p w:rsidR="00000000" w:rsidDel="00000000" w:rsidP="00000000" w:rsidRDefault="00000000" w:rsidRPr="00000000" w14:paraId="00000067">
      <w:pPr>
        <w:pStyle w:val="Heading3"/>
        <w:ind w:left="0" w:firstLine="0"/>
        <w:rPr/>
      </w:pPr>
      <w:r w:rsidDel="00000000" w:rsidR="00000000" w:rsidRPr="00000000">
        <w:rPr>
          <w:rtl w:val="0"/>
        </w:rPr>
        <w:t xml:space="preserve">3.2 Hiperparámetros del árbol de decisión</w:t>
      </w:r>
    </w:p>
    <w:tbl>
      <w:tblPr>
        <w:tblStyle w:val="Table7"/>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Hiperparámetro</w:t>
            </w:r>
          </w:p>
        </w:tc>
        <w:tc>
          <w:tcPr>
            <w:tcBorders>
              <w:top w:color="000000" w:space="0" w:sz="8" w:val="single"/>
              <w:bottom w:color="000000" w:space="0" w:sz="8"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Valor</w:t>
            </w:r>
          </w:p>
        </w:tc>
        <w:tc>
          <w:tcPr>
            <w:tcBorders>
              <w:top w:color="000000" w:space="0" w:sz="8" w:val="single"/>
              <w:bottom w:color="000000" w:space="0" w:sz="8"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Justificación</w:t>
            </w:r>
          </w:p>
        </w:tc>
      </w:tr>
      <w:tr>
        <w:trPr>
          <w:cantSplit w:val="0"/>
          <w:tblHeader w:val="0"/>
        </w:trPr>
        <w:tc>
          <w:tcPr>
            <w:tcBorders>
              <w:bottom w:color="000000" w:space="0" w:sz="8"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bottom w:color="000000" w:space="0" w:sz="8"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entropy</w:t>
            </w:r>
          </w:p>
        </w:tc>
        <w:tc>
          <w:tcPr>
            <w:tcBorders>
              <w:bottom w:color="000000" w:space="0" w:sz="8"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Implementa el principio ID3 (Ganancia de Información)</w:t>
            </w:r>
          </w:p>
        </w:tc>
      </w:tr>
      <w:tr>
        <w:trPr>
          <w:cantSplit w:val="0"/>
          <w:tblHeader w:val="0"/>
        </w:trPr>
        <w:tc>
          <w:tcPr>
            <w:tcBorders>
              <w:bottom w:color="000000" w:space="0" w:sz="8"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max_depth</w:t>
            </w:r>
            <w:r w:rsidDel="00000000" w:rsidR="00000000" w:rsidRPr="00000000">
              <w:rPr>
                <w:rtl w:val="0"/>
              </w:rPr>
            </w:r>
          </w:p>
        </w:tc>
        <w:tc>
          <w:tcPr>
            <w:tcBorders>
              <w:bottom w:color="000000" w:space="0" w:sz="8"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w:t>
            </w:r>
          </w:p>
        </w:tc>
        <w:tc>
          <w:tcPr>
            <w:tcBorders>
              <w:bottom w:color="000000" w:space="0" w:sz="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Evita sobreajuste; permite reglas interpretables</w:t>
            </w:r>
          </w:p>
        </w:tc>
      </w:tr>
      <w:tr>
        <w:trPr>
          <w:cantSplit w:val="0"/>
          <w:tblHeader w:val="0"/>
        </w:trPr>
        <w:tc>
          <w:tcPr>
            <w:tcBorders>
              <w:bottom w:color="000000" w:space="0" w:sz="8"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min_samples_leaf</w:t>
            </w:r>
            <w:r w:rsidDel="00000000" w:rsidR="00000000" w:rsidRPr="00000000">
              <w:rPr>
                <w:rtl w:val="0"/>
              </w:rPr>
            </w:r>
          </w:p>
        </w:tc>
        <w:tc>
          <w:tcPr>
            <w:tcBorders>
              <w:bottom w:color="000000" w:space="0" w:sz="8"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w:t>
            </w:r>
          </w:p>
        </w:tc>
        <w:tc>
          <w:tcPr>
            <w:tcBorders>
              <w:bottom w:color="000000" w:space="0" w:sz="8"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Requiere soporte mínimo por hoja para generalizar</w:t>
            </w:r>
          </w:p>
        </w:tc>
      </w:tr>
      <w:tr>
        <w:trPr>
          <w:cantSplit w:val="0"/>
          <w:tblHeader w:val="0"/>
        </w:trPr>
        <w:tc>
          <w:tcPr>
            <w:tcBorders>
              <w:bottom w:color="000000" w:space="0" w:sz="8"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random_state</w:t>
            </w:r>
            <w:r w:rsidDel="00000000" w:rsidR="00000000" w:rsidRPr="00000000">
              <w:rPr>
                <w:rtl w:val="0"/>
              </w:rPr>
            </w:r>
          </w:p>
        </w:tc>
        <w:tc>
          <w:tcPr>
            <w:tcBorders>
              <w:bottom w:color="000000" w:space="0" w:sz="8"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42</w:t>
            </w:r>
          </w:p>
        </w:tc>
        <w:tc>
          <w:tcPr>
            <w:tcBorders>
              <w:bottom w:color="000000" w:space="0" w:sz="8"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Reproducibilidad de resultados</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4. Análisis ID3: Entropía y Ganancia de Información</w:t>
      </w:r>
    </w:p>
    <w:p w:rsidR="00000000" w:rsidDel="00000000" w:rsidP="00000000" w:rsidRDefault="00000000" w:rsidRPr="00000000" w14:paraId="00000079">
      <w:pPr>
        <w:pStyle w:val="Heading3"/>
        <w:numPr>
          <w:ilvl w:val="2"/>
          <w:numId w:val="1"/>
        </w:numPr>
        <w:ind w:left="0" w:firstLine="0"/>
        <w:rPr/>
      </w:pPr>
      <w:r w:rsidDel="00000000" w:rsidR="00000000" w:rsidRPr="00000000">
        <w:rPr>
          <w:rtl w:val="0"/>
        </w:rPr>
        <w:t xml:space="preserve">4.1 Entropía del conjunto completo</w:t>
      </w:r>
      <w:r w:rsidDel="00000000" w:rsidR="00000000" w:rsidRPr="00000000">
        <w:rPr>
          <w:rtl w:val="0"/>
        </w:rPr>
      </w:r>
    </w:p>
    <w:p w:rsidR="00000000" w:rsidDel="00000000" w:rsidP="00000000" w:rsidRDefault="00000000" w:rsidRPr="00000000" w14:paraId="0000007A">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entropía total del conjunto </w:t>
      </w:r>
      <m:oMath>
        <m:r>
          <w:rPr>
            <w:rFonts w:ascii="Arial" w:cs="Arial" w:eastAsia="Arial" w:hAnsi="Arial"/>
            <w:color w:val="1f1f1f"/>
          </w:rPr>
          <m:t xml:space="preserve">S</m:t>
        </m:r>
      </m:oMath>
      <w:r w:rsidDel="00000000" w:rsidR="00000000" w:rsidRPr="00000000">
        <w:rPr>
          <w:rFonts w:ascii="Arial" w:cs="Arial" w:eastAsia="Arial" w:hAnsi="Arial"/>
          <w:color w:val="1f1f1f"/>
          <w:rtl w:val="0"/>
        </w:rPr>
        <w:t xml:space="preserve"> se calcula como:</w:t>
      </w:r>
    </w:p>
    <w:p w:rsidR="00000000" w:rsidDel="00000000" w:rsidP="00000000" w:rsidRDefault="00000000" w:rsidRPr="00000000" w14:paraId="0000007B">
      <w:pPr>
        <w:spacing w:line="276" w:lineRule="auto"/>
        <w:jc w:val="center"/>
        <w:rPr>
          <w:rFonts w:ascii="Arial" w:cs="Arial" w:eastAsia="Arial" w:hAnsi="Arial"/>
          <w:color w:val="1f1f1f"/>
        </w:rPr>
      </w:pPr>
      <m:oMath>
        <m:r>
          <w:rPr>
            <w:rFonts w:ascii="Arial" w:cs="Arial" w:eastAsia="Arial" w:hAnsi="Arial"/>
            <w:color w:val="1f1f1f"/>
          </w:rPr>
          <m:t xml:space="preserve">H(S)=-</m:t>
        </m:r>
        <m:nary>
          <m:naryPr>
            <m:chr m:val="∑"/>
            <m:ctrlPr>
              <w:rPr>
                <w:rFonts w:ascii="Arial" w:cs="Arial" w:eastAsia="Arial" w:hAnsi="Arial"/>
                <w:color w:val="1f1f1f"/>
              </w:rPr>
            </m:ctrlPr>
          </m:naryPr>
          <m:sub>
            <m:r>
              <w:rPr>
                <w:rFonts w:ascii="Arial" w:cs="Arial" w:eastAsia="Arial" w:hAnsi="Arial"/>
                <w:color w:val="1f1f1f"/>
              </w:rPr>
              <m:t xml:space="preserve">c</m:t>
            </m:r>
          </m:sub>
          <m:sup/>
        </m:nary>
        <m:sSub>
          <m:sSubPr>
            <m:ctrlPr>
              <w:rPr>
                <w:rFonts w:ascii="Arial" w:cs="Arial" w:eastAsia="Arial" w:hAnsi="Arial"/>
                <w:color w:val="1f1f1f"/>
              </w:rPr>
            </m:ctrlPr>
          </m:sSubPr>
          <m:e>
            <m:r>
              <w:rPr>
                <w:rFonts w:ascii="Arial" w:cs="Arial" w:eastAsia="Arial" w:hAnsi="Arial"/>
                <w:color w:val="1f1f1f"/>
              </w:rPr>
              <m:t xml:space="preserve">p</m:t>
            </m:r>
          </m:e>
          <m:sub>
            <m:r>
              <w:rPr>
                <w:rFonts w:ascii="Arial" w:cs="Arial" w:eastAsia="Arial" w:hAnsi="Arial"/>
                <w:color w:val="1f1f1f"/>
              </w:rPr>
              <m:t xml:space="preserve">c</m:t>
            </m:r>
          </m:sub>
        </m:sSub>
        <m:sSub>
          <m:sSubPr>
            <m:ctrlPr>
              <w:rPr>
                <w:rFonts w:ascii="Arial" w:cs="Arial" w:eastAsia="Arial" w:hAnsi="Arial"/>
                <w:color w:val="1f1f1f"/>
              </w:rPr>
            </m:ctrlPr>
          </m:sSubPr>
          <m:e>
            <m:box>
              <m:boxPr>
                <m:opEmu m:val="1"/>
                <m:ctrlPr>
                  <w:rPr>
                    <w:rFonts w:ascii="Arial" w:cs="Arial" w:eastAsia="Arial" w:hAnsi="Arial"/>
                    <w:color w:val="1f1f1f"/>
                  </w:rPr>
                </m:ctrlPr>
              </m:boxPr>
              <m:e>
                <m:r>
                  <w:rPr>
                    <w:rFonts w:ascii="Arial" w:cs="Arial" w:eastAsia="Arial" w:hAnsi="Arial"/>
                    <w:color w:val="1f1f1f"/>
                  </w:rPr>
                  <m:t>log</m:t>
                </m:r>
              </m:e>
            </m:box>
          </m:e>
          <m:sub>
            <m:r>
              <w:rPr>
                <w:rFonts w:ascii="Arial" w:cs="Arial" w:eastAsia="Arial" w:hAnsi="Arial"/>
                <w:color w:val="1f1f1f"/>
              </w:rPr>
              <m:t xml:space="preserve">2</m:t>
            </m:r>
          </m:sub>
        </m:sSub>
        <m:r>
          <w:rPr>
            <w:rFonts w:ascii="Arial" w:cs="Arial" w:eastAsia="Arial" w:hAnsi="Arial"/>
            <w:color w:val="1f1f1f"/>
          </w:rPr>
          <m:t xml:space="preserve">(</m:t>
        </m:r>
        <m:sSub>
          <m:sSubPr>
            <m:ctrlPr>
              <w:rPr>
                <w:rFonts w:ascii="Arial" w:cs="Arial" w:eastAsia="Arial" w:hAnsi="Arial"/>
                <w:color w:val="1f1f1f"/>
              </w:rPr>
            </m:ctrlPr>
          </m:sSubPr>
          <m:e>
            <m:r>
              <w:rPr>
                <w:rFonts w:ascii="Arial" w:cs="Arial" w:eastAsia="Arial" w:hAnsi="Arial"/>
                <w:color w:val="1f1f1f"/>
              </w:rPr>
              <m:t xml:space="preserve">p</m:t>
            </m:r>
          </m:e>
          <m:sub>
            <m:r>
              <w:rPr>
                <w:rFonts w:ascii="Arial" w:cs="Arial" w:eastAsia="Arial" w:hAnsi="Arial"/>
                <w:color w:val="1f1f1f"/>
              </w:rPr>
              <m:t xml:space="preserve">c</m:t>
            </m:r>
          </m:sub>
        </m:sSub>
        <m:r>
          <w:rPr>
            <w:rFonts w:ascii="Arial" w:cs="Arial" w:eastAsia="Arial" w:hAnsi="Arial"/>
            <w:color w:val="1f1f1f"/>
          </w:rPr>
          <m:t xml:space="preserve">)</m:t>
        </m:r>
      </m:oMath>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Donde </w:t>
      </w:r>
      <m:oMath>
        <m:sSub>
          <m:sSubPr>
            <m:ctrlPr>
              <w:rPr>
                <w:rFonts w:ascii="Arial" w:cs="Arial" w:eastAsia="Arial" w:hAnsi="Arial"/>
                <w:color w:val="1f1f1f"/>
              </w:rPr>
            </m:ctrlPr>
          </m:sSubPr>
          <m:e>
            <m:r>
              <w:rPr>
                <w:rFonts w:ascii="Arial" w:cs="Arial" w:eastAsia="Arial" w:hAnsi="Arial"/>
                <w:color w:val="1f1f1f"/>
              </w:rPr>
              <m:t xml:space="preserve">p</m:t>
            </m:r>
          </m:e>
          <m:sub>
            <m:r>
              <w:rPr>
                <w:rFonts w:ascii="Arial" w:cs="Arial" w:eastAsia="Arial" w:hAnsi="Arial"/>
                <w:color w:val="1f1f1f"/>
              </w:rPr>
              <m:t xml:space="preserve">c</m:t>
            </m:r>
          </m:sub>
        </m:sSub>
      </m:oMath>
      <w:r w:rsidDel="00000000" w:rsidR="00000000" w:rsidRPr="00000000">
        <w:rPr>
          <w:rFonts w:ascii="Arial" w:cs="Arial" w:eastAsia="Arial" w:hAnsi="Arial"/>
          <w:color w:val="1f1f1f"/>
          <w:rtl w:val="0"/>
        </w:rPr>
        <w:t xml:space="preserve"> es la proporción de registros de la clase </w:t>
      </w:r>
      <m:oMath>
        <m:r>
          <w:rPr>
            <w:rFonts w:ascii="Arial" w:cs="Arial" w:eastAsia="Arial" w:hAnsi="Arial"/>
            <w:color w:val="1f1f1f"/>
          </w:rPr>
          <m:t xml:space="preserve">c</m:t>
        </m:r>
      </m:oMath>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En nuestro conjunto de datos, el resultado es:</w:t>
      </w:r>
    </w:p>
    <w:p w:rsidR="00000000" w:rsidDel="00000000" w:rsidP="00000000" w:rsidRDefault="00000000" w:rsidRPr="00000000" w14:paraId="0000007F">
      <w:pPr>
        <w:spacing w:line="276" w:lineRule="auto"/>
        <w:rPr>
          <w:rFonts w:ascii="Arial" w:cs="Arial" w:eastAsia="Arial" w:hAnsi="Arial"/>
          <w:i w:val="1"/>
          <w:iCs w:val="1"/>
          <w:color w:val="1f1f1f"/>
        </w:rPr>
      </w:pPr>
      <m:oMath>
        <m:r>
          <w:rPr>
            <w:rFonts w:ascii="Arial" w:cs="Arial" w:eastAsia="Arial" w:hAnsi="Arial"/>
            <w:b w:val="1"/>
            <w:bCs w:val="1"/>
            <w:color w:val="1f1f1f"/>
          </w:rPr>
          <m:t xml:space="preserve">H(S)=1.5291bits</m:t>
        </m:r>
      </m:oMath>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(nota: el máximo teórico con 4 clases equiprobables sería de 2.0 bits).</w:t>
      </w:r>
    </w:p>
    <w:p w:rsidR="00000000" w:rsidDel="00000000" w:rsidP="00000000" w:rsidRDefault="00000000" w:rsidRPr="00000000" w14:paraId="00000080">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1">
      <w:pPr>
        <w:pStyle w:val="Heading3"/>
        <w:keepNext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26"/>
          <w:szCs w:val="26"/>
        </w:rPr>
      </w:pPr>
      <w:bookmarkStart w:colFirst="0" w:colLast="0" w:name="_4dbd8jy4kokk" w:id="0"/>
      <w:bookmarkEnd w:id="0"/>
      <w:r w:rsidDel="00000000" w:rsidR="00000000" w:rsidRPr="00000000">
        <w:rPr>
          <w:rFonts w:ascii="Arial" w:cs="Arial" w:eastAsia="Arial" w:hAnsi="Arial"/>
          <w:color w:val="1f1f1f"/>
          <w:sz w:val="26"/>
          <w:szCs w:val="26"/>
          <w:rtl w:val="0"/>
        </w:rPr>
        <w:t xml:space="preserve">4.2 Ganancia de Información por atributo</w:t>
      </w:r>
    </w:p>
    <w:p w:rsidR="00000000" w:rsidDel="00000000" w:rsidP="00000000" w:rsidRDefault="00000000" w:rsidRPr="00000000" w14:paraId="00000082">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ganancia de información al dividir el conjunto </w:t>
      </w:r>
      <m:oMath>
        <m:r>
          <w:rPr>
            <w:rFonts w:ascii="Arial" w:cs="Arial" w:eastAsia="Arial" w:hAnsi="Arial"/>
            <w:color w:val="1f1f1f"/>
          </w:rPr>
          <m:t xml:space="preserve">S</m:t>
        </m:r>
      </m:oMath>
      <w:r w:rsidDel="00000000" w:rsidR="00000000" w:rsidRPr="00000000">
        <w:rPr>
          <w:rFonts w:ascii="Arial" w:cs="Arial" w:eastAsia="Arial" w:hAnsi="Arial"/>
          <w:color w:val="1f1f1f"/>
          <w:rtl w:val="0"/>
        </w:rPr>
        <w:t xml:space="preserve"> utilizando el atributo </w:t>
      </w:r>
      <m:oMath>
        <m:r>
          <w:rPr>
            <w:rFonts w:ascii="Arial" w:cs="Arial" w:eastAsia="Arial" w:hAnsi="Arial"/>
            <w:color w:val="1f1f1f"/>
          </w:rPr>
          <m:t xml:space="preserve">A</m:t>
        </m:r>
      </m:oMath>
      <w:r w:rsidDel="00000000" w:rsidR="00000000" w:rsidRPr="00000000">
        <w:rPr>
          <w:rFonts w:ascii="Arial" w:cs="Arial" w:eastAsia="Arial" w:hAnsi="Arial"/>
          <w:color w:val="1f1f1f"/>
          <w:rtl w:val="0"/>
        </w:rPr>
        <w:t xml:space="preserve"> se define con la siguiente fórmula:</w:t>
      </w:r>
    </w:p>
    <w:p w:rsidR="00000000" w:rsidDel="00000000" w:rsidP="00000000" w:rsidRDefault="00000000" w:rsidRPr="00000000" w14:paraId="00000083">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color w:val="1f1f1f"/>
        </w:rPr>
      </w:pPr>
      <m:oMath/>
      <w:r w:rsidDel="00000000" w:rsidR="00000000" w:rsidRPr="00000000">
        <w:rPr>
          <w:rFonts w:ascii="Arial" w:cs="Arial" w:eastAsia="Arial" w:hAnsi="Arial"/>
          <w:color w:val="1f1f1f"/>
        </w:rPr>
        <w:drawing>
          <wp:inline distB="114300" distT="114300" distL="114300" distR="114300">
            <wp:extent cx="2133600" cy="892052"/>
            <wp:effectExtent b="0" l="0" r="0" t="0"/>
            <wp:docPr id="1" name="image1.png"/>
            <a:graphic>
              <a:graphicData uri="http://schemas.openxmlformats.org/drawingml/2006/picture">
                <pic:pic>
                  <pic:nvPicPr>
                    <pic:cNvPr id="0" name="image1.png"/>
                    <pic:cNvPicPr preferRelativeResize="0"/>
                  </pic:nvPicPr>
                  <pic:blipFill>
                    <a:blip r:embed="rId6"/>
                    <a:srcRect b="0" l="0" r="0" t="25077"/>
                    <a:stretch>
                      <a:fillRect/>
                    </a:stretch>
                  </pic:blipFill>
                  <pic:spPr>
                    <a:xfrm>
                      <a:off x="0" y="0"/>
                      <a:ext cx="2133600" cy="89205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tbl>
      <w:tblPr>
        <w:tblStyle w:val="Table8"/>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Atributo</w:t>
            </w:r>
          </w:p>
        </w:tc>
        <w:tc>
          <w:tcPr>
            <w:tcBorders>
              <w:top w:color="000000" w:space="0" w:sz="8" w:val="single"/>
              <w:bottom w:color="000000" w:space="0" w:sz="8"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Ganancia de Información</w:t>
            </w:r>
          </w:p>
        </w:tc>
        <w:tc>
          <w:tcPr>
            <w:tcBorders>
              <w:top w:color="000000" w:space="0" w:sz="8" w:val="single"/>
              <w:bottom w:color="000000" w:space="0" w:sz="8"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Rango</w:t>
            </w:r>
          </w:p>
        </w:tc>
      </w:tr>
      <w:tr>
        <w:trPr>
          <w:cantSplit w:val="0"/>
          <w:tblHeader w:val="0"/>
        </w:trPr>
        <w:tc>
          <w:tcPr>
            <w:tcBorders>
              <w:bottom w:color="000000" w:space="0" w:sz="8"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franja</w:t>
            </w:r>
            <w:r w:rsidDel="00000000" w:rsidR="00000000" w:rsidRPr="00000000">
              <w:rPr>
                <w:rtl w:val="0"/>
              </w:rPr>
            </w:r>
          </w:p>
        </w:tc>
        <w:tc>
          <w:tcPr>
            <w:tcBorders>
              <w:bottom w:color="000000" w:space="0" w:sz="8"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0.4064</w:t>
            </w:r>
            <w:r w:rsidDel="00000000" w:rsidR="00000000" w:rsidRPr="00000000">
              <w:rPr>
                <w:rtl w:val="0"/>
              </w:rPr>
            </w:r>
          </w:p>
        </w:tc>
        <w:tc>
          <w:tcPr>
            <w:tcBorders>
              <w:bottom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1.º — elegido como raíz por ID3</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tipo_dia</w:t>
            </w:r>
          </w:p>
        </w:tc>
        <w:tc>
          <w:tcPr>
            <w:tcBorders>
              <w:bottom w:color="000000" w:space="0" w:sz="8"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0.1948</w:t>
            </w:r>
          </w:p>
        </w:tc>
        <w:tc>
          <w:tcPr>
            <w:tcBorders>
              <w:bottom w:color="000000"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2.º</w:t>
            </w:r>
          </w:p>
        </w:tc>
      </w:tr>
      <w:tr>
        <w:trPr>
          <w:cantSplit w:val="0"/>
          <w:tblHeader w:val="0"/>
        </w:trPr>
        <w:tc>
          <w:tcPr>
            <w:tcBorders>
              <w:bottom w:color="000000" w:space="0" w:sz="8"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lluvia</w:t>
            </w:r>
          </w:p>
        </w:tc>
        <w:tc>
          <w:tcPr>
            <w:tcBorders>
              <w:bottom w:color="000000" w:space="0" w:sz="8"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0.0294</w:t>
            </w:r>
          </w:p>
        </w:tc>
        <w:tc>
          <w:tcPr>
            <w:tcBorders>
              <w:bottom w:color="00000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3.º</w:t>
            </w:r>
          </w:p>
        </w:tc>
      </w:tr>
      <w:tr>
        <w:trPr>
          <w:cantSplit w:val="0"/>
          <w:tblHeader w:val="0"/>
        </w:trPr>
        <w:tc>
          <w:tcPr>
            <w:tcBorders>
              <w:bottom w:color="000000" w:space="0" w:sz="8"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zona</w:t>
            </w:r>
          </w:p>
        </w:tc>
        <w:tc>
          <w:tcPr>
            <w:tcBorders>
              <w:bottom w:color="000000" w:space="0" w:sz="8"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0.0094</w:t>
            </w:r>
          </w:p>
        </w:tc>
        <w:tc>
          <w:tcPr>
            <w:tcBorders>
              <w:bottom w:color="000000" w:space="0" w:sz="8"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4.º</w:t>
            </w:r>
          </w:p>
        </w:tc>
      </w:tr>
      <w:tr>
        <w:trPr>
          <w:cantSplit w:val="0"/>
          <w:tblHeader w:val="0"/>
        </w:trPr>
        <w:tc>
          <w:tcPr>
            <w:tcBorders>
              <w:bottom w:color="000000" w:space="0" w:sz="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tipo_estacion</w:t>
            </w:r>
          </w:p>
        </w:tc>
        <w:tc>
          <w:tcPr>
            <w:tcBorders>
              <w:bottom w:color="000000" w:space="0" w:sz="8"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0.0027</w:t>
            </w:r>
          </w:p>
        </w:tc>
        <w:tc>
          <w:tcPr>
            <w:tcBorders>
              <w:bottom w:color="000000" w:space="0" w:sz="8"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5.º</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Conclusión ID3: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El atributo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(franja horaria) tiene la mayor ganancia de información (0.4064 bits), por lo que el algoritmo ID3 lo selecciona como nodo raíz del árbol. Esto es coherente con el dominio: la hora del día es el factor más determinante del nivel de ocupación del transporte público.</w:t>
      </w:r>
    </w:p>
    <w:p w:rsidR="00000000" w:rsidDel="00000000" w:rsidP="00000000" w:rsidRDefault="00000000" w:rsidRPr="00000000" w14:paraId="0000009A">
      <w:pPr>
        <w:pStyle w:val="Heading2"/>
        <w:rPr/>
      </w:pPr>
      <w:r w:rsidDel="00000000" w:rsidR="00000000" w:rsidRPr="00000000">
        <w:rPr>
          <w:rtl w:val="0"/>
        </w:rPr>
        <w:t xml:space="preserve">5. Métricas de Evaluación</w:t>
      </w:r>
    </w:p>
    <w:p w:rsidR="00000000" w:rsidDel="00000000" w:rsidP="00000000" w:rsidRDefault="00000000" w:rsidRPr="00000000" w14:paraId="0000009B">
      <w:pPr>
        <w:pStyle w:val="Heading3"/>
        <w:numPr>
          <w:ilvl w:val="2"/>
          <w:numId w:val="1"/>
        </w:numPr>
        <w:ind w:left="0" w:firstLine="0"/>
        <w:rPr/>
      </w:pPr>
      <w:r w:rsidDel="00000000" w:rsidR="00000000" w:rsidRPr="00000000">
        <w:rPr>
          <w:rtl w:val="0"/>
        </w:rPr>
        <w:t xml:space="preserve">5.1 Exactitud global (Accuracy)</w:t>
      </w:r>
    </w:p>
    <w:p w:rsidR="00000000" w:rsidDel="00000000" w:rsidP="00000000" w:rsidRDefault="00000000" w:rsidRPr="00000000" w14:paraId="0000009C">
      <w:pPr>
        <w:spacing w:line="276" w:lineRule="auto"/>
        <w:rPr>
          <w:rFonts w:ascii="Arial" w:cs="Arial" w:eastAsia="Arial" w:hAnsi="Arial"/>
          <w:b w:val="1"/>
          <w:bCs w:val="1"/>
          <w:color w:val="1f1f1f"/>
        </w:rPr>
      </w:pPr>
      <w:r w:rsidDel="00000000" w:rsidR="00000000" w:rsidRPr="00000000">
        <w:rPr>
          <w:rFonts w:ascii="Arial" w:cs="Arial" w:eastAsia="Arial" w:hAnsi="Arial"/>
          <w:color w:val="1f1f1f"/>
          <w:rtl w:val="0"/>
        </w:rPr>
        <w:t xml:space="preserve">Accuracy = (predicciones correctas) / (total de predicciones) = 39 / 48 = </w:t>
      </w:r>
      <w:r w:rsidDel="00000000" w:rsidR="00000000" w:rsidRPr="00000000">
        <w:rPr>
          <w:rFonts w:ascii="Arial" w:cs="Arial" w:eastAsia="Arial" w:hAnsi="Arial"/>
          <w:b w:val="1"/>
          <w:bCs w:val="1"/>
          <w:color w:val="1f1f1f"/>
          <w:rtl w:val="0"/>
        </w:rPr>
        <w:t xml:space="preserve">0.8125 (81.25%)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modelo clasifica correctamente el 81.25% de los casos en el conjunto de prueba.</w:t>
      </w:r>
    </w:p>
    <w:p w:rsidR="00000000" w:rsidDel="00000000" w:rsidP="00000000" w:rsidRDefault="00000000" w:rsidRPr="00000000" w14:paraId="0000009F">
      <w:pPr>
        <w:pStyle w:val="Heading3"/>
        <w:numPr>
          <w:ilvl w:val="2"/>
          <w:numId w:val="1"/>
        </w:numPr>
        <w:ind w:left="0" w:firstLine="0"/>
        <w:rPr/>
      </w:pPr>
      <w:r w:rsidDel="00000000" w:rsidR="00000000" w:rsidRPr="00000000">
        <w:rPr>
          <w:rtl w:val="0"/>
        </w:rPr>
        <w:t xml:space="preserve">5.2 Reporte de clasificación por clase</w:t>
      </w:r>
    </w:p>
    <w:tbl>
      <w:tblPr>
        <w:tblStyle w:val="Table9"/>
        <w:tblW w:w="9638.0" w:type="dxa"/>
        <w:jc w:val="left"/>
        <w:tblInd w:w="-5.0" w:type="dxa"/>
        <w:tblLayout w:type="fixed"/>
        <w:tblLook w:val="0000"/>
      </w:tblPr>
      <w:tblGrid>
        <w:gridCol w:w="1927"/>
        <w:gridCol w:w="1928"/>
        <w:gridCol w:w="1927"/>
        <w:gridCol w:w="1928"/>
        <w:gridCol w:w="1928"/>
        <w:tblGridChange w:id="0">
          <w:tblGrid>
            <w:gridCol w:w="1927"/>
            <w:gridCol w:w="1928"/>
            <w:gridCol w:w="1927"/>
            <w:gridCol w:w="1928"/>
            <w:gridCol w:w="1928"/>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Clase</w:t>
            </w:r>
          </w:p>
        </w:tc>
        <w:tc>
          <w:tcPr>
            <w:tcBorders>
              <w:top w:color="000000" w:space="0" w:sz="4" w:val="single"/>
              <w:bottom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Precisión</w:t>
            </w:r>
          </w:p>
        </w:tc>
        <w:tc>
          <w:tcPr>
            <w:tcBorders>
              <w:top w:color="000000" w:space="0" w:sz="4" w:val="single"/>
              <w:bottom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Recall</w:t>
            </w:r>
          </w:p>
        </w:tc>
        <w:tc>
          <w:tcPr>
            <w:tcBorders>
              <w:top w:color="000000" w:space="0" w:sz="4" w:val="single"/>
              <w:bottom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F1-Score</w:t>
            </w:r>
          </w:p>
        </w:tc>
        <w:tc>
          <w:tcPr>
            <w:tcBorders>
              <w:top w:color="000000" w:space="0" w:sz="4" w:val="single"/>
              <w:bottom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Soporte</w:t>
            </w:r>
          </w:p>
        </w:tc>
      </w:tr>
      <w:tr>
        <w:trPr>
          <w:cantSplit w:val="0"/>
          <w:tblHeader w:val="0"/>
        </w:trPr>
        <w:tc>
          <w:tcPr>
            <w:tcBorders>
              <w:bottom w:color="000000" w:space="0" w:sz="4"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Alto</w:t>
            </w:r>
          </w:p>
        </w:tc>
        <w:tc>
          <w:tcPr>
            <w:tcBorders>
              <w:bottom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bottom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0.20</w:t>
            </w:r>
          </w:p>
        </w:tc>
        <w:tc>
          <w:tcPr>
            <w:tcBorders>
              <w:bottom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0.33</w:t>
            </w:r>
          </w:p>
        </w:tc>
        <w:tc>
          <w:tcPr>
            <w:tcBorders>
              <w:bottom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w:t>
            </w:r>
          </w:p>
        </w:tc>
        <w:tc>
          <w:tcPr>
            <w:tcBorders>
              <w:bottom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0.87</w:t>
            </w:r>
          </w:p>
        </w:tc>
        <w:tc>
          <w:tcPr>
            <w:tcBorders>
              <w:bottom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0.96</w:t>
            </w:r>
          </w:p>
        </w:tc>
        <w:tc>
          <w:tcPr>
            <w:tcBorders>
              <w:bottom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0.91</w:t>
            </w:r>
            <w:r w:rsidDel="00000000" w:rsidR="00000000" w:rsidRPr="00000000">
              <w:rPr>
                <w:rtl w:val="0"/>
              </w:rPr>
            </w:r>
          </w:p>
        </w:tc>
        <w:tc>
          <w:tcPr>
            <w:tcBorders>
              <w:bottom w:color="000000"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27</w:t>
            </w:r>
          </w:p>
        </w:tc>
      </w:tr>
      <w:tr>
        <w:trPr>
          <w:cantSplit w:val="0"/>
          <w:tblHeader w:val="0"/>
        </w:trPr>
        <w:tc>
          <w:tcPr>
            <w:tcBorders>
              <w:bottom w:color="000000"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Crítico</w:t>
            </w:r>
          </w:p>
        </w:tc>
        <w:tc>
          <w:tcPr>
            <w:tcBorders>
              <w:bottom w:color="000000"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0.50</w:t>
            </w:r>
          </w:p>
        </w:tc>
        <w:tc>
          <w:tcPr>
            <w:tcBorders>
              <w:bottom w:color="000000"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bottom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0.67</w:t>
            </w:r>
          </w:p>
        </w:tc>
        <w:tc>
          <w:tcPr>
            <w:tcBorders>
              <w:bottom w:color="000000" w:space="0" w:sz="4"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bottom w:color="000000" w:space="0" w:sz="4"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Medio</w:t>
            </w:r>
          </w:p>
        </w:tc>
        <w:tc>
          <w:tcPr>
            <w:tcBorders>
              <w:bottom w:color="000000"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0.77</w:t>
            </w:r>
          </w:p>
        </w:tc>
        <w:tc>
          <w:tcPr>
            <w:tcBorders>
              <w:bottom w:color="000000"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0.71</w:t>
            </w:r>
          </w:p>
        </w:tc>
        <w:tc>
          <w:tcPr>
            <w:tcBorders>
              <w:bottom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0.74</w:t>
            </w:r>
          </w:p>
        </w:tc>
        <w:tc>
          <w:tcPr>
            <w:tcBorders>
              <w:bottom w:color="000000"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tcBorders>
              <w:bottom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Macro avg</w:t>
            </w:r>
            <w:r w:rsidDel="00000000" w:rsidR="00000000" w:rsidRPr="00000000">
              <w:rPr>
                <w:rtl w:val="0"/>
              </w:rPr>
            </w:r>
          </w:p>
        </w:tc>
        <w:tc>
          <w:tcPr>
            <w:tcBorders>
              <w:bottom w:color="000000" w:space="0" w:sz="4"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0.78</w:t>
            </w:r>
            <w:r w:rsidDel="00000000" w:rsidR="00000000" w:rsidRPr="00000000">
              <w:rPr>
                <w:rtl w:val="0"/>
              </w:rPr>
            </w:r>
          </w:p>
        </w:tc>
        <w:tc>
          <w:tcPr>
            <w:tcBorders>
              <w:bottom w:color="000000"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0.72</w:t>
            </w:r>
            <w:r w:rsidDel="00000000" w:rsidR="00000000" w:rsidRPr="00000000">
              <w:rPr>
                <w:rtl w:val="0"/>
              </w:rPr>
            </w:r>
          </w:p>
        </w:tc>
        <w:tc>
          <w:tcPr>
            <w:tcBorders>
              <w:bottom w:color="000000" w:space="0" w:sz="4"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0.66</w:t>
            </w:r>
            <w:r w:rsidDel="00000000" w:rsidR="00000000" w:rsidRPr="00000000">
              <w:rPr>
                <w:rtl w:val="0"/>
              </w:rPr>
            </w:r>
          </w:p>
        </w:tc>
        <w:tc>
          <w:tcPr>
            <w:tcBorders>
              <w:bottom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48</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Weighted avg</w:t>
            </w:r>
            <w:r w:rsidDel="00000000" w:rsidR="00000000" w:rsidRPr="00000000">
              <w:rPr>
                <w:rtl w:val="0"/>
              </w:rPr>
            </w:r>
          </w:p>
        </w:tc>
        <w:tc>
          <w:tcPr>
            <w:tcBorders>
              <w:bottom w:color="000000"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0.84</w:t>
            </w:r>
            <w:r w:rsidDel="00000000" w:rsidR="00000000" w:rsidRPr="00000000">
              <w:rPr>
                <w:rtl w:val="0"/>
              </w:rPr>
            </w:r>
          </w:p>
        </w:tc>
        <w:tc>
          <w:tcPr>
            <w:tcBorders>
              <w:bottom w:color="000000" w:space="0" w:sz="4"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0.81</w:t>
            </w:r>
            <w:r w:rsidDel="00000000" w:rsidR="00000000" w:rsidRPr="00000000">
              <w:rPr>
                <w:rtl w:val="0"/>
              </w:rPr>
            </w:r>
          </w:p>
        </w:tc>
        <w:tc>
          <w:tcPr>
            <w:tcBorders>
              <w:bottom w:color="000000" w:space="0" w:sz="4"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0.79</w:t>
            </w:r>
            <w:r w:rsidDel="00000000" w:rsidR="00000000" w:rsidRPr="00000000">
              <w:rPr>
                <w:rtl w:val="0"/>
              </w:rPr>
            </w:r>
          </w:p>
        </w:tc>
        <w:tc>
          <w:tcPr>
            <w:tcBorders>
              <w:bottom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48</w:t>
            </w: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Definiciones:</w:t>
      </w: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Precisión: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 todos los casos predichos como clase X, ¿cuántos realmente son X?</w:t>
      </w:r>
    </w:p>
    <w:p w:rsidR="00000000" w:rsidDel="00000000" w:rsidP="00000000" w:rsidRDefault="00000000" w:rsidRPr="00000000" w14:paraId="000000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 todos los casos reales de clase X, ¿cuántos el modelo identificó correctamente?</w:t>
      </w:r>
    </w:p>
    <w:p w:rsidR="00000000" w:rsidDel="00000000" w:rsidP="00000000" w:rsidRDefault="00000000" w:rsidRPr="00000000" w14:paraId="000000C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F1-Score: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media armónica entre Precisión y Recall; penaliza los casos donde alguna de las dos es baja.</w:t>
      </w:r>
    </w:p>
    <w:p w:rsidR="00000000" w:rsidDel="00000000" w:rsidP="00000000" w:rsidRDefault="00000000" w:rsidRPr="00000000" w14:paraId="000000C8">
      <w:pPr>
        <w:pStyle w:val="Heading3"/>
        <w:ind w:left="0" w:firstLine="0"/>
        <w:rPr/>
      </w:pPr>
      <w:r w:rsidDel="00000000" w:rsidR="00000000" w:rsidRPr="00000000">
        <w:rPr>
          <w:rtl w:val="0"/>
        </w:rPr>
        <w:t xml:space="preserve">5.3 Análisis por clase</w:t>
      </w:r>
    </w:p>
    <w:p w:rsidR="00000000" w:rsidDel="00000000" w:rsidP="00000000" w:rsidRDefault="00000000" w:rsidRPr="00000000" w14:paraId="000000C9">
      <w:pPr>
        <w:pStyle w:val="Heading4"/>
        <w:numPr>
          <w:ilvl w:val="3"/>
          <w:numId w:val="1"/>
        </w:numPr>
        <w:ind w:left="0" w:firstLine="0"/>
        <w:rPr/>
      </w:pPr>
      <w:r w:rsidDel="00000000" w:rsidR="00000000" w:rsidRPr="00000000">
        <w:rPr>
          <w:rtl w:val="0"/>
        </w:rPr>
        <w:t xml:space="preserve">Clase Bajo (mayoritaria  soporte: 27)</w:t>
      </w:r>
    </w:p>
    <w:p w:rsidR="00000000" w:rsidDel="00000000" w:rsidP="00000000" w:rsidRDefault="00000000" w:rsidRPr="00000000" w14:paraId="000000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F1 = 0.91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mejor desempeño del modelo.</w:t>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Recall de 0.96: el modelo detecta casi todos los casos de baja ocupación.</w:t>
      </w:r>
    </w:p>
    <w:p w:rsidR="00000000" w:rsidDel="00000000" w:rsidP="00000000" w:rsidRDefault="00000000" w:rsidRPr="00000000" w14:paraId="000000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Precisión de 0.87: la mayoría de lo que predice como Bajo efectivamente lo es.</w:t>
      </w:r>
    </w:p>
    <w:p w:rsidR="00000000" w:rsidDel="00000000" w:rsidP="00000000" w:rsidRDefault="00000000" w:rsidRPr="00000000" w14:paraId="000000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Solo 1 caso real Bajo fue clasificado erróneamente como Medio.</w:t>
      </w:r>
    </w:p>
    <w:p w:rsidR="00000000" w:rsidDel="00000000" w:rsidP="00000000" w:rsidRDefault="00000000" w:rsidRPr="00000000" w14:paraId="000000CE">
      <w:pPr>
        <w:pStyle w:val="Heading4"/>
        <w:ind w:left="0" w:firstLine="0"/>
        <w:rPr/>
      </w:pPr>
      <w:r w:rsidDel="00000000" w:rsidR="00000000" w:rsidRPr="00000000">
        <w:rPr>
          <w:rtl w:val="0"/>
        </w:rPr>
        <w:t xml:space="preserve">Clase Medio (soporte: 14)</w:t>
      </w:r>
    </w:p>
    <w:p w:rsidR="00000000" w:rsidDel="00000000" w:rsidP="00000000" w:rsidRDefault="00000000" w:rsidRPr="00000000" w14:paraId="000000C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F1 = 0.74</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desempeño aceptable.</w:t>
      </w:r>
    </w:p>
    <w:p w:rsidR="00000000" w:rsidDel="00000000" w:rsidP="00000000" w:rsidRDefault="00000000" w:rsidRPr="00000000" w14:paraId="000000D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de 14 casos Medio fueron clasificados como Bajo (confusión principal con la clase mayoritaria).</w:t>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Refleja la ambigüedad del umbral Bajo/Medio en horarios de transición.</w:t>
      </w:r>
    </w:p>
    <w:p w:rsidR="00000000" w:rsidDel="00000000" w:rsidP="00000000" w:rsidRDefault="00000000" w:rsidRPr="00000000" w14:paraId="000000D2">
      <w:pPr>
        <w:pStyle w:val="Heading4"/>
        <w:ind w:left="0" w:firstLine="0"/>
        <w:rPr/>
      </w:pPr>
      <w:r w:rsidDel="00000000" w:rsidR="00000000" w:rsidRPr="00000000">
        <w:rPr>
          <w:rtl w:val="0"/>
        </w:rPr>
        <w:t xml:space="preserve">Clase Crítico (minoritaria soporte: 2)</w:t>
      </w:r>
    </w:p>
    <w:p w:rsidR="00000000" w:rsidDel="00000000" w:rsidP="00000000" w:rsidRDefault="00000000" w:rsidRPr="00000000" w14:paraId="000000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Recall = 1.00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el modelo detecta ambos casos Críticos del conjunto de prueba.</w:t>
      </w:r>
    </w:p>
    <w:p w:rsidR="00000000" w:rsidDel="00000000" w:rsidP="00000000" w:rsidRDefault="00000000" w:rsidRPr="00000000" w14:paraId="000000D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Precisión = 0.50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también predice 2 falsos positivos Crítico (casos Alto mal clasificados).</w:t>
      </w:r>
    </w:p>
    <w:p w:rsidR="00000000" w:rsidDel="00000000" w:rsidP="00000000" w:rsidRDefault="00000000" w:rsidRPr="00000000" w14:paraId="000000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F1 de 0.67 debe interpretarse con cautela dado el soporte extremadamente bajo (n=2).</w:t>
      </w:r>
    </w:p>
    <w:p w:rsidR="00000000" w:rsidDel="00000000" w:rsidP="00000000" w:rsidRDefault="00000000" w:rsidRPr="00000000" w14:paraId="000000D6">
      <w:pPr>
        <w:pStyle w:val="Heading4"/>
        <w:ind w:left="0" w:firstLine="0"/>
        <w:rPr/>
      </w:pPr>
      <w:r w:rsidDel="00000000" w:rsidR="00000000" w:rsidRPr="00000000">
        <w:rPr>
          <w:rtl w:val="0"/>
        </w:rPr>
        <w:t xml:space="preserve">Clase Alto (soporte: 5)</w:t>
      </w:r>
    </w:p>
    <w:p w:rsidR="00000000" w:rsidDel="00000000" w:rsidP="00000000" w:rsidRDefault="00000000" w:rsidRPr="00000000" w14:paraId="000000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F1 = 0.33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peor desempeño del modelo.</w:t>
      </w:r>
    </w:p>
    <w:p w:rsidR="00000000" w:rsidDel="00000000" w:rsidP="00000000" w:rsidRDefault="00000000" w:rsidRPr="00000000" w14:paraId="000000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Recall = 0.20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solo 1 de 5 casos Alto fue detectado correctamente.</w:t>
      </w:r>
    </w:p>
    <w:p w:rsidR="00000000" w:rsidDel="00000000" w:rsidP="00000000" w:rsidRDefault="00000000" w:rsidRPr="00000000" w14:paraId="000000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casos Alto se clasificaron como Medio, y 2 como Crítico.</w:t>
      </w:r>
    </w:p>
    <w:p w:rsidR="00000000" w:rsidDel="00000000" w:rsidP="00000000" w:rsidRDefault="00000000" w:rsidRPr="00000000" w14:paraId="000000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 clase limita con Crítico (0.70–0.90 vs ≥ 0.90), lo que genera confusión en los bordes de decisión.</w:t>
      </w:r>
    </w:p>
    <w:p w:rsidR="00000000" w:rsidDel="00000000" w:rsidP="00000000" w:rsidRDefault="00000000" w:rsidRPr="00000000" w14:paraId="000000DB">
      <w:pPr>
        <w:pStyle w:val="Heading3"/>
        <w:ind w:left="0" w:firstLine="0"/>
        <w:rPr/>
      </w:pPr>
      <w:r w:rsidDel="00000000" w:rsidR="00000000" w:rsidRPr="00000000">
        <w:rPr>
          <w:rtl w:val="0"/>
        </w:rPr>
        <w:t xml:space="preserve">5.4 Matriz de confusión</w:t>
      </w:r>
    </w:p>
    <w:tbl>
      <w:tblPr>
        <w:tblStyle w:val="Table10"/>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27"/>
        <w:gridCol w:w="1928"/>
        <w:gridCol w:w="1927"/>
        <w:gridCol w:w="1928"/>
        <w:gridCol w:w="1928"/>
        <w:tblGridChange w:id="0">
          <w:tblGrid>
            <w:gridCol w:w="1927"/>
            <w:gridCol w:w="1928"/>
            <w:gridCol w:w="1927"/>
            <w:gridCol w:w="1928"/>
            <w:gridCol w:w="1928"/>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 Bajo</w:t>
            </w:r>
          </w:p>
        </w:tc>
        <w:tc>
          <w:tcPr>
            <w:tcBorders>
              <w:top w:color="000000" w:space="0" w:sz="8" w:val="single"/>
              <w:bottom w:color="000000" w:space="0" w:sz="8" w:val="single"/>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 Medio</w:t>
            </w:r>
          </w:p>
        </w:tc>
        <w:tc>
          <w:tcPr>
            <w:tcBorders>
              <w:top w:color="000000" w:space="0" w:sz="8" w:val="single"/>
              <w:bottom w:color="000000" w:space="0" w:sz="8"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 Alto</w:t>
            </w:r>
          </w:p>
        </w:tc>
        <w:tc>
          <w:tcPr>
            <w:tcBorders>
              <w:top w:color="000000" w:space="0" w:sz="8" w:val="single"/>
              <w:bottom w:color="000000" w:space="0" w:sz="8"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 Crítico</w:t>
            </w:r>
          </w:p>
        </w:tc>
      </w:tr>
      <w:tr>
        <w:trPr>
          <w:cantSplit w:val="0"/>
          <w:tblHeader w:val="0"/>
        </w:trPr>
        <w:tc>
          <w:tcPr>
            <w:tcBorders>
              <w:bottom w:color="000000" w:space="0" w:sz="8"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Bajo</w:t>
            </w:r>
            <w:r w:rsidDel="00000000" w:rsidR="00000000" w:rsidRPr="00000000">
              <w:rPr>
                <w:rtl w:val="0"/>
              </w:rPr>
            </w:r>
          </w:p>
        </w:tc>
        <w:tc>
          <w:tcPr>
            <w:tcBorders>
              <w:bottom w:color="000000" w:space="0" w:sz="8"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26</w:t>
            </w:r>
            <w:r w:rsidDel="00000000" w:rsidR="00000000" w:rsidRPr="00000000">
              <w:rPr>
                <w:rtl w:val="0"/>
              </w:rPr>
            </w:r>
          </w:p>
        </w:tc>
        <w:tc>
          <w:tcPr>
            <w:tcBorders>
              <w:bottom w:color="000000" w:space="0" w:sz="8"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w:t>
            </w:r>
          </w:p>
        </w:tc>
        <w:tc>
          <w:tcPr>
            <w:tcBorders>
              <w:bottom w:color="000000" w:space="0" w:sz="8"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8"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8"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Medio</w:t>
            </w:r>
            <w:r w:rsidDel="00000000" w:rsidR="00000000" w:rsidRPr="00000000">
              <w:rPr>
                <w:rtl w:val="0"/>
              </w:rPr>
            </w:r>
          </w:p>
        </w:tc>
        <w:tc>
          <w:tcPr>
            <w:tcBorders>
              <w:bottom w:color="000000" w:space="0" w:sz="8"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w:t>
            </w:r>
          </w:p>
        </w:tc>
        <w:tc>
          <w:tcPr>
            <w:tcBorders>
              <w:bottom w:color="000000" w:space="0" w:sz="8"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tcBorders>
              <w:bottom w:color="000000" w:space="0" w:sz="8"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8"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tcBorders>
              <w:bottom w:color="000000" w:space="0" w:sz="8"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Alto</w:t>
            </w:r>
            <w:r w:rsidDel="00000000" w:rsidR="00000000" w:rsidRPr="00000000">
              <w:rPr>
                <w:rtl w:val="0"/>
              </w:rPr>
            </w:r>
          </w:p>
        </w:tc>
        <w:tc>
          <w:tcPr>
            <w:tcBorders>
              <w:bottom w:color="000000" w:space="0" w:sz="8"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8"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w:t>
            </w:r>
          </w:p>
        </w:tc>
        <w:tc>
          <w:tcPr>
            <w:tcBorders>
              <w:bottom w:color="000000" w:space="0" w:sz="8"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bottom w:color="000000" w:space="0" w:sz="8"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tcBorders>
              <w:bottom w:color="000000" w:space="0" w:sz="8"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 Crítico</w:t>
            </w:r>
            <w:r w:rsidDel="00000000" w:rsidR="00000000" w:rsidRPr="00000000">
              <w:rPr>
                <w:rtl w:val="0"/>
              </w:rPr>
            </w:r>
          </w:p>
        </w:tc>
        <w:tc>
          <w:tcPr>
            <w:tcBorders>
              <w:bottom w:color="000000" w:space="0" w:sz="8"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8"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8"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bottom w:color="000000" w:space="0" w:sz="8"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Lectura de la matriz:</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 diagonal principal (negrita) representa predicciones correctas.</w:t>
      </w:r>
    </w:p>
    <w:p w:rsidR="00000000" w:rsidDel="00000000" w:rsidP="00000000" w:rsidRDefault="00000000" w:rsidRPr="00000000" w14:paraId="000000F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Las celdas fuera de la diagonal son errores de clasificación.</w:t>
      </w:r>
    </w:p>
    <w:p w:rsidR="00000000" w:rsidDel="00000000" w:rsidP="00000000" w:rsidRDefault="00000000" w:rsidRPr="00000000" w14:paraId="000000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hay errores entre clases no adyacentes (Bajo ↔ Crítico = 0 errores), lo que indica que el modelo respeta el orden natural de la escala de ocupación.</w:t>
      </w:r>
    </w:p>
    <w:p w:rsidR="00000000" w:rsidDel="00000000" w:rsidP="00000000" w:rsidRDefault="00000000" w:rsidRPr="00000000" w14:paraId="000000FA">
      <w:pPr>
        <w:pStyle w:val="Heading2"/>
        <w:rPr/>
      </w:pPr>
      <w:r w:rsidDel="00000000" w:rsidR="00000000" w:rsidRPr="00000000">
        <w:rPr>
          <w:rtl w:val="0"/>
        </w:rPr>
        <w:t xml:space="preserve">6. Importancia de Variables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Las importancias son calculadas por scikit-learn como la reducción total de impureza (entropía) que cada variable produce en el árbol entrenado.</w:t>
      </w:r>
    </w:p>
    <w:tbl>
      <w:tblPr>
        <w:tblStyle w:val="Table11"/>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Variable</w:t>
            </w:r>
          </w:p>
        </w:tc>
        <w:tc>
          <w:tcPr>
            <w:tcBorders>
              <w:top w:color="000000" w:space="0" w:sz="8" w:val="single"/>
              <w:bottom w:color="000000" w:space="0" w:sz="8"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Importancia</w:t>
            </w:r>
          </w:p>
        </w:tc>
        <w:tc>
          <w:tcPr>
            <w:tcBorders>
              <w:top w:color="000000" w:space="0" w:sz="8" w:val="single"/>
              <w:bottom w:color="000000" w:space="0" w:sz="8"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Porcentaje</w:t>
            </w:r>
          </w:p>
        </w:tc>
      </w:tr>
      <w:tr>
        <w:trPr>
          <w:cantSplit w:val="0"/>
          <w:tblHeader w:val="0"/>
        </w:trPr>
        <w:tc>
          <w:tcPr>
            <w:tcBorders>
              <w:bottom w:color="000000" w:space="0" w:sz="8"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tl w:val="0"/>
              </w:rPr>
            </w:r>
          </w:p>
        </w:tc>
        <w:tc>
          <w:tcPr>
            <w:tcBorders>
              <w:bottom w:color="000000" w:space="0" w:sz="8"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0.4844</w:t>
            </w:r>
          </w:p>
        </w:tc>
        <w:tc>
          <w:tcPr>
            <w:tcBorders>
              <w:bottom w:color="000000" w:space="0" w:sz="8"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48.4%</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tipo_dia</w:t>
            </w:r>
            <w:r w:rsidDel="00000000" w:rsidR="00000000" w:rsidRPr="00000000">
              <w:rPr>
                <w:rtl w:val="0"/>
              </w:rPr>
            </w:r>
          </w:p>
        </w:tc>
        <w:tc>
          <w:tcPr>
            <w:tcBorders>
              <w:bottom w:color="000000" w:space="0" w:sz="8"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0.3785</w:t>
            </w:r>
          </w:p>
        </w:tc>
        <w:tc>
          <w:tcPr>
            <w:tcBorders>
              <w:bottom w:color="000000" w:space="0" w:sz="8"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37.9%</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lluvia</w:t>
            </w:r>
            <w:r w:rsidDel="00000000" w:rsidR="00000000" w:rsidRPr="00000000">
              <w:rPr>
                <w:rtl w:val="0"/>
              </w:rPr>
            </w:r>
          </w:p>
        </w:tc>
        <w:tc>
          <w:tcPr>
            <w:tcBorders>
              <w:bottom w:color="000000" w:space="0" w:sz="8"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0.1048</w:t>
            </w:r>
          </w:p>
        </w:tc>
        <w:tc>
          <w:tcPr>
            <w:tcBorders>
              <w:bottom w:color="000000" w:space="0" w:sz="8"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10.5%</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estacion</w:t>
            </w:r>
            <w:r w:rsidDel="00000000" w:rsidR="00000000" w:rsidRPr="00000000">
              <w:rPr>
                <w:rtl w:val="0"/>
              </w:rPr>
            </w:r>
          </w:p>
        </w:tc>
        <w:tc>
          <w:tcPr>
            <w:tcBorders>
              <w:bottom w:color="000000" w:space="0" w:sz="8"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0.0323</w:t>
            </w:r>
          </w:p>
        </w:tc>
        <w:tc>
          <w:tcPr>
            <w:tcBorders>
              <w:bottom w:color="000000" w:space="0" w:sz="8"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3.2%</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tipo_estacion</w:t>
            </w:r>
            <w:r w:rsidDel="00000000" w:rsidR="00000000" w:rsidRPr="00000000">
              <w:rPr>
                <w:rtl w:val="0"/>
              </w:rPr>
            </w:r>
          </w:p>
        </w:tc>
        <w:tc>
          <w:tcPr>
            <w:tcBorders>
              <w:bottom w:color="000000" w:space="0" w:sz="8"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0.0000</w:t>
            </w:r>
          </w:p>
        </w:tc>
        <w:tc>
          <w:tcPr>
            <w:tcBorders>
              <w:bottom w:color="000000" w:space="0" w:sz="8"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w:t>
            </w:r>
          </w:p>
        </w:tc>
      </w:tr>
      <w:tr>
        <w:trPr>
          <w:cantSplit w:val="0"/>
          <w:tblHeader w:val="0"/>
        </w:trPr>
        <w:tc>
          <w:tcPr>
            <w:tcBorders>
              <w:bottom w:color="000000" w:space="0" w:sz="8"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zona</w:t>
            </w:r>
            <w:r w:rsidDel="00000000" w:rsidR="00000000" w:rsidRPr="00000000">
              <w:rPr>
                <w:rtl w:val="0"/>
              </w:rPr>
            </w:r>
          </w:p>
        </w:tc>
        <w:tc>
          <w:tcPr>
            <w:tcBorders>
              <w:bottom w:color="000000" w:space="0" w:sz="8"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0.0000</w:t>
            </w:r>
          </w:p>
        </w:tc>
        <w:tc>
          <w:tcPr>
            <w:tcBorders>
              <w:bottom w:color="000000" w:space="0" w:sz="8"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Observaciones:</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tipo_dia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explican conjuntamente el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86.3%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 la capacidad predictiva del modelo. El cuándo (hora + tipo de día) es mucho más determinante que el dónde (estación, zona) para predecir ocupación.</w:t>
      </w:r>
    </w:p>
    <w:p w:rsidR="00000000" w:rsidDel="00000000" w:rsidP="00000000" w:rsidRDefault="00000000" w:rsidRPr="00000000" w14:paraId="000001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lluvia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aporta un 10.5% adicional, confirmando que las condiciones climáticas afectan la demanda de transporte.</w:t>
      </w:r>
    </w:p>
    <w:p w:rsidR="00000000" w:rsidDel="00000000" w:rsidP="00000000" w:rsidRDefault="00000000" w:rsidRPr="00000000" w14:paraId="0000011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tipo_estacion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zona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tienen importancia cero — el modelo no las utiliza. Esto sugiere que, dado que ya se conoce la franja horaria y el tipo de día, el tipo de estación y la zona geográfica no añaden poder discriminativo adicional.</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gráfico de importancias fue exportado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results/importancia_variables.png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7">
      <w:pPr>
        <w:pStyle w:val="Heading2"/>
        <w:rPr/>
      </w:pPr>
      <w:r w:rsidDel="00000000" w:rsidR="00000000" w:rsidRPr="00000000">
        <w:rPr>
          <w:rtl w:val="0"/>
        </w:rPr>
        <w:t xml:space="preserve">7. Reglas de Decisión Aprendidas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árbol (depth=4) aprendió las siguientes reglas principales (en términos interpretables):</w:t>
      </w:r>
    </w:p>
    <w:tbl>
      <w:tblPr>
        <w:tblStyle w:val="Table12"/>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Franja</w:t>
            </w:r>
          </w:p>
        </w:tc>
        <w:tc>
          <w:tcPr>
            <w:tcBorders>
              <w:top w:color="000000" w:space="0" w:sz="8" w:val="single"/>
              <w:bottom w:color="000000" w:space="0" w:sz="8"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Tipo día</w:t>
            </w:r>
          </w:p>
        </w:tc>
        <w:tc>
          <w:tcPr>
            <w:tcBorders>
              <w:top w:color="000000" w:space="0" w:sz="8" w:val="single"/>
              <w:bottom w:color="000000" w:space="0" w:sz="8"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Lluvia</w:t>
            </w:r>
          </w:p>
        </w:tc>
        <w:tc>
          <w:tcPr>
            <w:tcBorders>
              <w:top w:color="000000" w:space="0" w:sz="8" w:val="single"/>
              <w:bottom w:color="000000" w:space="0" w:sz="8"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Predicción</w:t>
            </w:r>
          </w:p>
        </w:tc>
      </w:tr>
      <w:tr>
        <w:trPr>
          <w:cantSplit w:val="0"/>
          <w:tblHeader w:val="0"/>
        </w:trPr>
        <w:tc>
          <w:tcPr>
            <w:tcBorders>
              <w:bottom w:color="000000" w:space="0" w:sz="8"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Madrugada o Nocturna</w:t>
            </w:r>
          </w:p>
        </w:tc>
        <w:tc>
          <w:tcPr>
            <w:tcBorders>
              <w:bottom w:color="000000" w:space="0" w:sz="8"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Cualquiera</w:t>
            </w:r>
          </w:p>
        </w:tc>
        <w:tc>
          <w:tcPr>
            <w:tcBorders>
              <w:bottom w:color="000000" w:space="0" w:sz="8"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Cualquiera</w:t>
            </w:r>
          </w:p>
        </w:tc>
        <w:tc>
          <w:tcPr>
            <w:tcBorders>
              <w:bottom w:color="000000" w:space="0" w:sz="8"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Bajo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AM o Valle</w:t>
            </w:r>
          </w:p>
        </w:tc>
        <w:tc>
          <w:tcPr>
            <w:tcBorders>
              <w:bottom w:color="000000" w:space="0" w:sz="8"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 de semana</w:t>
            </w:r>
          </w:p>
        </w:tc>
        <w:tc>
          <w:tcPr>
            <w:tcBorders>
              <w:bottom w:color="000000" w:space="0" w:sz="8"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Cualquiera</w:t>
            </w:r>
          </w:p>
        </w:tc>
        <w:tc>
          <w:tcPr>
            <w:tcBorders>
              <w:bottom w:color="000000" w:space="0" w:sz="8"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 / Medio (según estación)</w:t>
            </w:r>
          </w:p>
        </w:tc>
      </w:tr>
      <w:tr>
        <w:trPr>
          <w:cantSplit w:val="0"/>
          <w:tblHeader w:val="0"/>
        </w:trPr>
        <w:tc>
          <w:tcPr>
            <w:tcBorders>
              <w:bottom w:color="000000" w:space="0" w:sz="8"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PM, Valle</w:t>
            </w:r>
          </w:p>
        </w:tc>
        <w:tc>
          <w:tcPr>
            <w:tcBorders>
              <w:bottom w:color="000000" w:space="0" w:sz="8"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8"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Bajo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PM, Valle</w:t>
            </w:r>
          </w:p>
        </w:tc>
        <w:tc>
          <w:tcPr>
            <w:tcBorders>
              <w:bottom w:color="000000" w:space="0" w:sz="8"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Sí</w:t>
            </w:r>
          </w:p>
        </w:tc>
        <w:tc>
          <w:tcPr>
            <w:tcBorders>
              <w:bottom w:color="000000" w:space="0" w:sz="8"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Bajo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AM</w:t>
            </w:r>
          </w:p>
        </w:tc>
        <w:tc>
          <w:tcPr>
            <w:tcBorders>
              <w:bottom w:color="000000" w:space="0" w:sz="8"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8"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Alto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AM</w:t>
            </w:r>
          </w:p>
        </w:tc>
        <w:tc>
          <w:tcPr>
            <w:tcBorders>
              <w:bottom w:color="000000" w:space="0" w:sz="8"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Sí</w:t>
            </w:r>
          </w:p>
        </w:tc>
        <w:tc>
          <w:tcPr>
            <w:tcBorders>
              <w:bottom w:color="000000" w:space="0" w:sz="8"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Crítico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PM</w:t>
            </w:r>
          </w:p>
        </w:tc>
        <w:tc>
          <w:tcPr>
            <w:tcBorders>
              <w:bottom w:color="000000" w:space="0" w:sz="8" w:val="single"/>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 Sí</w:t>
            </w:r>
          </w:p>
        </w:tc>
        <w:tc>
          <w:tcPr>
            <w:tcBorders>
              <w:bottom w:color="000000" w:space="0" w:sz="8"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Medio</w:t>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Regla más importante (interpretación del nodo raíz):</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{Madrugada, Nocturna} → Bajo (sin importar otras variables)</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{Pico AM, Pico PM, Valle} → se evalúa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tipo_dia</w: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8. Ejemplos de Predicción</w:t>
      </w:r>
    </w:p>
    <w:tbl>
      <w:tblPr>
        <w:tblStyle w:val="Table13"/>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06"/>
        <w:gridCol w:w="1606"/>
        <w:gridCol w:w="1607"/>
        <w:gridCol w:w="1606"/>
        <w:gridCol w:w="1606"/>
        <w:gridCol w:w="1607"/>
        <w:tblGridChange w:id="0">
          <w:tblGrid>
            <w:gridCol w:w="1606"/>
            <w:gridCol w:w="1606"/>
            <w:gridCol w:w="1607"/>
            <w:gridCol w:w="1606"/>
            <w:gridCol w:w="1606"/>
            <w:gridCol w:w="1607"/>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Estación</w:t>
            </w:r>
          </w:p>
        </w:tc>
        <w:tc>
          <w:tcPr>
            <w:tcBorders>
              <w:top w:color="000000" w:space="0" w:sz="8" w:val="single"/>
              <w:bottom w:color="000000" w:space="0" w:sz="8"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Franja</w:t>
            </w:r>
          </w:p>
        </w:tc>
        <w:tc>
          <w:tcPr>
            <w:tcBorders>
              <w:top w:color="000000" w:space="0" w:sz="8" w:val="single"/>
              <w:bottom w:color="000000" w:space="0" w:sz="8" w:val="single"/>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Tipo día</w:t>
            </w:r>
          </w:p>
        </w:tc>
        <w:tc>
          <w:tcPr>
            <w:tcBorders>
              <w:top w:color="000000" w:space="0" w:sz="8" w:val="single"/>
              <w:bottom w:color="000000" w:space="0" w:sz="8"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Lluvia</w:t>
            </w:r>
          </w:p>
        </w:tc>
        <w:tc>
          <w:tcPr>
            <w:tcBorders>
              <w:top w:color="000000" w:space="0" w:sz="8" w:val="single"/>
              <w:bottom w:color="000000" w:space="0" w:sz="8"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Predicción</w:t>
            </w:r>
          </w:p>
        </w:tc>
        <w:tc>
          <w:tcPr>
            <w:tcBorders>
              <w:top w:color="000000" w:space="0" w:sz="8" w:val="single"/>
              <w:bottom w:color="000000" w:space="0" w:sz="8"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Probabilidades</w:t>
            </w:r>
          </w:p>
        </w:tc>
      </w:tr>
      <w:tr>
        <w:trPr>
          <w:cantSplit w:val="0"/>
          <w:tblHeader w:val="0"/>
        </w:trPr>
        <w:tc>
          <w:tcPr>
            <w:tcBorders>
              <w:bottom w:color="000000" w:space="0" w:sz="8"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Portal Américas</w:t>
            </w:r>
          </w:p>
        </w:tc>
        <w:tc>
          <w:tcPr>
            <w:tcBorders>
              <w:bottom w:color="000000" w:space="0" w:sz="8"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AM</w:t>
            </w:r>
          </w:p>
        </w:tc>
        <w:tc>
          <w:tcPr>
            <w:tcBorders>
              <w:bottom w:color="000000" w:space="0" w:sz="8"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8"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Alto</w:t>
            </w:r>
            <w:r w:rsidDel="00000000" w:rsidR="00000000" w:rsidRPr="00000000">
              <w:rPr>
                <w:rtl w:val="0"/>
              </w:rPr>
            </w:r>
          </w:p>
        </w:tc>
        <w:tc>
          <w:tcPr>
            <w:tcBorders>
              <w:bottom w:color="000000" w:space="0" w:sz="8"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Alto=45%, Crítico=18%, Medio=36%</w:t>
            </w:r>
          </w:p>
        </w:tc>
      </w:tr>
      <w:tr>
        <w:trPr>
          <w:cantSplit w:val="0"/>
          <w:tblHeader w:val="0"/>
        </w:trPr>
        <w:tc>
          <w:tcPr>
            <w:tcBorders>
              <w:bottom w:color="000000" w:space="0" w:sz="8"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Portal Américas</w:t>
            </w:r>
          </w:p>
        </w:tc>
        <w:tc>
          <w:tcPr>
            <w:tcBorders>
              <w:bottom w:color="000000" w:space="0" w:sz="8"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Nocturna</w:t>
            </w:r>
          </w:p>
        </w:tc>
        <w:tc>
          <w:tcPr>
            <w:tcBorders>
              <w:bottom w:color="000000" w:space="0" w:sz="8"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8"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Bajo</w:t>
            </w:r>
            <w:r w:rsidDel="00000000" w:rsidR="00000000" w:rsidRPr="00000000">
              <w:rPr>
                <w:rtl w:val="0"/>
              </w:rPr>
            </w:r>
          </w:p>
        </w:tc>
        <w:tc>
          <w:tcPr>
            <w:tcBorders>
              <w:bottom w:color="000000" w:space="0" w:sz="8"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Bajo=88%, Medio=12%</w:t>
            </w:r>
          </w:p>
        </w:tc>
      </w:tr>
      <w:tr>
        <w:trPr>
          <w:cantSplit w:val="0"/>
          <w:tblHeader w:val="0"/>
        </w:trPr>
        <w:tc>
          <w:tcPr>
            <w:tcBorders>
              <w:bottom w:color="000000" w:space="0" w:sz="8" w:val="single"/>
            </w:tcBorders>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 Jiménez</w:t>
            </w:r>
          </w:p>
        </w:tc>
        <w:tc>
          <w:tcPr>
            <w:tcBorders>
              <w:bottom w:color="000000" w:space="0" w:sz="8"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Pico PM</w:t>
            </w:r>
          </w:p>
        </w:tc>
        <w:tc>
          <w:tcPr>
            <w:tcBorders>
              <w:bottom w:color="000000" w:space="0" w:sz="8"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Laboral</w:t>
            </w:r>
          </w:p>
        </w:tc>
        <w:tc>
          <w:tcPr>
            <w:tcBorders>
              <w:bottom w:color="000000" w:space="0" w:sz="8"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Sí</w:t>
            </w:r>
          </w:p>
        </w:tc>
        <w:tc>
          <w:tcPr>
            <w:tcBorders>
              <w:bottom w:color="000000" w:space="0" w:sz="8"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Medio</w:t>
            </w:r>
            <w:r w:rsidDel="00000000" w:rsidR="00000000" w:rsidRPr="00000000">
              <w:rPr>
                <w:rtl w:val="0"/>
              </w:rPr>
            </w:r>
          </w:p>
        </w:tc>
        <w:tc>
          <w:tcPr>
            <w:tcBorders>
              <w:bottom w:color="000000" w:space="0" w:sz="8" w:val="single"/>
            </w:tcBorders>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Alto=41%, Crítico=9%, Medio=50%</w:t>
            </w:r>
          </w:p>
        </w:tc>
      </w:tr>
      <w:tr>
        <w:trPr>
          <w:cantSplit w:val="0"/>
          <w:tblHeader w:val="0"/>
        </w:trPr>
        <w:tc>
          <w:tcPr>
            <w:tcBorders>
              <w:bottom w:color="000000" w:space="0" w:sz="8" w:val="single"/>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Calle 100</w:t>
            </w:r>
          </w:p>
        </w:tc>
        <w:tc>
          <w:tcPr>
            <w:tcBorders>
              <w:bottom w:color="000000" w:space="0" w:sz="8" w:val="single"/>
            </w:tcBorders>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Valle</w:t>
            </w:r>
          </w:p>
        </w:tc>
        <w:tc>
          <w:tcPr>
            <w:tcBorders>
              <w:bottom w:color="000000" w:space="0" w:sz="8" w:val="single"/>
            </w:tcBorders>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 de semana</w:t>
            </w:r>
          </w:p>
        </w:tc>
        <w:tc>
          <w:tcPr>
            <w:tcBorders>
              <w:bottom w:color="000000" w:space="0" w:sz="8"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8"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Bajo</w:t>
            </w:r>
            <w:r w:rsidDel="00000000" w:rsidR="00000000" w:rsidRPr="00000000">
              <w:rPr>
                <w:rtl w:val="0"/>
              </w:rPr>
            </w:r>
          </w:p>
        </w:tc>
        <w:tc>
          <w:tcPr>
            <w:tcBorders>
              <w:bottom w:color="000000" w:space="0" w:sz="8"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Bajo=90%, Medio=10%</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9. Análisis de Limitaciones</w:t>
      </w:r>
    </w:p>
    <w:tbl>
      <w:tblPr>
        <w:tblStyle w:val="Table14"/>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Limitación</w:t>
            </w:r>
          </w:p>
        </w:tc>
        <w:tc>
          <w:tcPr>
            <w:tcBorders>
              <w:top w:color="000000" w:space="0" w:sz="8" w:val="single"/>
              <w:bottom w:color="000000" w:space="0" w:sz="8"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Descripción</w:t>
            </w:r>
          </w:p>
        </w:tc>
        <w:tc>
          <w:tcPr>
            <w:tcBorders>
              <w:top w:color="000000" w:space="0" w:sz="8" w:val="single"/>
              <w:bottom w:color="000000" w:space="0" w:sz="8"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Impacto</w:t>
            </w:r>
          </w:p>
        </w:tc>
      </w:tr>
      <w:tr>
        <w:trPr>
          <w:cantSplit w:val="0"/>
          <w:tblHeader w:val="0"/>
        </w:trPr>
        <w:tc>
          <w:tcPr>
            <w:tcBorders>
              <w:bottom w:color="000000" w:space="0" w:sz="8"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Desbalance de clases</w:t>
            </w:r>
          </w:p>
        </w:tc>
        <w:tc>
          <w:tcPr>
            <w:tcBorders>
              <w:bottom w:color="000000" w:space="0" w:sz="8"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Bajo=55%, Crítico=5%</w:t>
            </w:r>
          </w:p>
        </w:tc>
        <w:tc>
          <w:tcPr>
            <w:tcBorders>
              <w:bottom w:color="000000" w:space="0" w:sz="8"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El modelo favorece la clase mayoritaria; el F1 macro (0.66) es inferior al weighted (0.79)</w:t>
            </w:r>
          </w:p>
        </w:tc>
      </w:tr>
      <w:tr>
        <w:trPr>
          <w:cantSplit w:val="0"/>
          <w:tblHeader w:val="0"/>
        </w:trPr>
        <w:tc>
          <w:tcPr>
            <w:tcBorders>
              <w:bottom w:color="000000" w:space="0" w:sz="8"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Clase Alto mal clasificada</w:t>
            </w:r>
          </w:p>
        </w:tc>
        <w:tc>
          <w:tcPr>
            <w:tcBorders>
              <w:bottom w:color="000000" w:space="0" w:sz="8"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Recall=0.20 para la clase Alto</w:t>
            </w:r>
          </w:p>
        </w:tc>
        <w:tc>
          <w:tcPr>
            <w:tcBorders>
              <w:bottom w:color="000000" w:space="0" w:sz="8"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 el contexto de A*, la confusión Alto↔Crítico impacta el factor de penalización (1.30 vs 1.60)</w:t>
            </w:r>
          </w:p>
        </w:tc>
      </w:tr>
      <w:tr>
        <w:trPr>
          <w:cantSplit w:val="0"/>
          <w:tblHeader w:val="0"/>
        </w:trPr>
        <w:tc>
          <w:tcPr>
            <w:tcBorders>
              <w:bottom w:color="000000" w:space="0" w:sz="8"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Dataset sintético</w:t>
            </w:r>
          </w:p>
        </w:tc>
        <w:tc>
          <w:tcPr>
            <w:tcBorders>
              <w:bottom w:color="000000" w:space="0" w:sz="8"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240 registros generados</w:t>
            </w:r>
          </w:p>
        </w:tc>
        <w:tc>
          <w:tcPr>
            <w:tcBorders>
              <w:bottom w:color="000000" w:space="0" w:sz="8"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Los patrones aprendidos simplifican la variabilidad real de TransMilenio</w:t>
            </w:r>
          </w:p>
        </w:tc>
      </w:tr>
      <w:tr>
        <w:trPr>
          <w:cantSplit w:val="0"/>
          <w:tblHeader w:val="0"/>
        </w:trPr>
        <w:tc>
          <w:tcPr>
            <w:tcBorders>
              <w:bottom w:color="000000" w:space="0" w:sz="8"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Soporte bajo en prueba</w:t>
            </w:r>
          </w:p>
        </w:tc>
        <w:tc>
          <w:tcPr>
            <w:tcBorders>
              <w:bottom w:color="000000" w:space="0" w:sz="8"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Crítico tiene solo 2 casos de prueba</w:t>
            </w:r>
          </w:p>
        </w:tc>
        <w:tc>
          <w:tcPr>
            <w:tcBorders>
              <w:bottom w:color="000000" w:space="0" w:sz="8"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Las métricas de Crítico (Recall=1.0, Precisión=0.5) tienen alta varianza</w:t>
            </w:r>
          </w:p>
        </w:tc>
      </w:tr>
      <w:tr>
        <w:trPr>
          <w:cantSplit w:val="0"/>
          <w:tblHeader w:val="0"/>
        </w:trPr>
        <w:tc>
          <w:tcPr>
            <w:tcBorders>
              <w:bottom w:color="000000" w:space="0" w:sz="8"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Variables sin efecto</w:t>
            </w:r>
          </w:p>
        </w:tc>
        <w:tc>
          <w:tcPr>
            <w:tcBorders>
              <w:bottom w:color="000000" w:space="0" w:sz="8"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tipo_estacion y zona con importancia=0</w:t>
            </w:r>
          </w:p>
        </w:tc>
        <w:tc>
          <w:tcPr>
            <w:tcBorders>
              <w:bottom w:color="000000" w:space="0" w:sz="8"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Pueden ser relevantes con más datos o features derivadas</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t xml:space="preserve">10. Conclusiones</w:t>
      </w:r>
    </w:p>
    <w:p w:rsidR="00000000" w:rsidDel="00000000" w:rsidP="00000000" w:rsidRDefault="00000000" w:rsidRPr="00000000" w14:paraId="000001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El modelo alcanza una exactitud del 81.25%</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 el conjunto de prueba con 48 muestras, lo cual es satisfactorio para un árbol de decisión de profundidad limitada (max_depth=4) sobre un dataset pequeño.</w:t>
      </w:r>
    </w:p>
    <w:p w:rsidR="00000000" w:rsidDel="00000000" w:rsidP="00000000" w:rsidRDefault="00000000" w:rsidRPr="00000000" w14:paraId="000001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 franja horaria es el predictor dominante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(importancia=0.484), seguida del tipo de día (0.379). Juntos explican el 86.3% de la capacidad predictiva — consistente con la ganancia de información calculada mediante ID3.</w:t>
      </w:r>
    </w:p>
    <w:p w:rsidR="00000000" w:rsidDel="00000000" w:rsidP="00000000" w:rsidRDefault="00000000" w:rsidRPr="00000000" w14:paraId="000001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 implementación ID3 desde cero y scikit-learn convergen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ambos enfoques seleccionan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franja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como atributo raíz, validando la coherencia entre la implementación manual y la librería.</w:t>
      </w:r>
    </w:p>
    <w:p w:rsidR="00000000" w:rsidDel="00000000" w:rsidP="00000000" w:rsidRDefault="00000000" w:rsidRPr="00000000" w14:paraId="000001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El árbol de profundidad 4 equilibra interpretabilidad y generalización.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Las reglas extraídas son legibles y coherentes con el conocimiento del dominio (picos de demanda en horas laborales, efecto de lluvia, baja ocupación en madrugada).</w:t>
      </w:r>
    </w:p>
    <w:p w:rsidR="00000000" w:rsidDel="00000000" w:rsidP="00000000" w:rsidRDefault="00000000" w:rsidRPr="00000000" w14:paraId="000001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 clase Alto presenta el mayor desafío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(F1=0.33), siendo confundida tanto con Medio como con Crítico. Se recomienda, en trabajo futuro, aplicar técnicas de re-muestreo (SMOTE) o ajuste de pesos de clase para mejorar el recall de clases minoritarias.</w:t>
      </w:r>
    </w:p>
    <w:p w:rsidR="00000000" w:rsidDel="00000000" w:rsidP="00000000" w:rsidRDefault="00000000" w:rsidRPr="00000000" w14:paraId="000001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Integración con 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el clasificador es apto para producir estimaciones de penalización en tiempo real. Para escenarios críticos de seguridad (e.g., evacuaciones), se recomienda usar los vectores de probabilidad en lugar del label predicho, seleccionando el percentil conservador de penalización.</w:t>
      </w:r>
    </w:p>
    <w:p w:rsidR="00000000" w:rsidDel="00000000" w:rsidP="00000000" w:rsidRDefault="00000000" w:rsidRPr="00000000" w14:paraId="00000178">
      <w:pPr>
        <w:pStyle w:val="Heading2"/>
        <w:rPr/>
      </w:pPr>
      <w:r w:rsidDel="00000000" w:rsidR="00000000" w:rsidRPr="00000000">
        <w:rPr>
          <w:rtl w:val="0"/>
        </w:rPr>
        <w:t xml:space="preserve">11. Especificaciones Técnicas</w:t>
      </w:r>
    </w:p>
    <w:tbl>
      <w:tblPr>
        <w:tblStyle w:val="Table15"/>
        <w:tblW w:w="9638.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Elemento</w:t>
            </w:r>
          </w:p>
        </w:tc>
        <w:tc>
          <w:tcPr>
            <w:tcBorders>
              <w:top w:color="000000" w:space="0" w:sz="8" w:val="single"/>
              <w:bottom w:color="000000" w:space="0" w:sz="8" w:val="single"/>
            </w:tcBorders>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Valor</w:t>
            </w:r>
          </w:p>
        </w:tc>
      </w:tr>
      <w:tr>
        <w:trPr>
          <w:cantSplit w:val="0"/>
          <w:tblHeader w:val="0"/>
        </w:trPr>
        <w:tc>
          <w:tcPr>
            <w:tcBorders>
              <w:bottom w:color="000000" w:space="0" w:sz="8"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Lenguaje</w:t>
            </w:r>
          </w:p>
        </w:tc>
        <w:tc>
          <w:tcPr>
            <w:tcBorders>
              <w:bottom w:color="000000" w:space="0" w:sz="8"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Python 3.x</w:t>
            </w:r>
          </w:p>
        </w:tc>
      </w:tr>
      <w:tr>
        <w:trPr>
          <w:cantSplit w:val="0"/>
          <w:tblHeader w:val="0"/>
        </w:trPr>
        <w:tc>
          <w:tcPr>
            <w:tcBorders>
              <w:bottom w:color="000000" w:space="0" w:sz="8"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Librería principal</w:t>
            </w:r>
          </w:p>
        </w:tc>
        <w:tc>
          <w:tcPr>
            <w:tcBorders>
              <w:bottom w:color="000000" w:space="0" w:sz="8"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scikit-learn ≥ 1.3</w:t>
            </w:r>
          </w:p>
        </w:tc>
      </w:tr>
      <w:tr>
        <w:trPr>
          <w:cantSplit w:val="0"/>
          <w:tblHeader w:val="0"/>
        </w:trPr>
        <w:tc>
          <w:tcPr>
            <w:tcBorders>
              <w:bottom w:color="000000" w:space="0" w:sz="8"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Otras librerías</w:t>
            </w:r>
          </w:p>
        </w:tc>
        <w:tc>
          <w:tcPr>
            <w:tcBorders>
              <w:bottom w:color="000000" w:space="0" w:sz="8"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pandas ≥ 2.0, matplotlib ≥ 3.7</w:t>
            </w:r>
          </w:p>
        </w:tc>
      </w:tr>
      <w:tr>
        <w:trPr>
          <w:cantSplit w:val="0"/>
          <w:tblHeader w:val="0"/>
        </w:trPr>
        <w:tc>
          <w:tcPr>
            <w:tcBorders>
              <w:bottom w:color="000000" w:space="0" w:sz="8"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Script principal</w:t>
            </w:r>
          </w:p>
        </w:tc>
        <w:tc>
          <w:tcPr>
            <w:tcBorders>
              <w:bottom w:color="000000" w:space="0" w:sz="8"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src/modelo_arbol_decision.py</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Gráfico generado</w:t>
            </w:r>
          </w:p>
        </w:tc>
        <w:tc>
          <w:tcPr>
            <w:tcBorders>
              <w:bottom w:color="000000" w:space="0" w:sz="8"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results/importancia_variables.png</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Dataset</w:t>
            </w:r>
          </w:p>
        </w:tc>
        <w:tc>
          <w:tcPr>
            <w:tcBorders>
              <w:bottom w:color="000000" w:space="0" w:sz="8"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data/dataset_transporte.csv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(240 registros)</w:t>
            </w:r>
          </w:p>
        </w:tc>
      </w:tr>
      <w:tr>
        <w:trPr>
          <w:cantSplit w:val="0"/>
          <w:tblHeader w:val="0"/>
        </w:trPr>
        <w:tc>
          <w:tcPr>
            <w:tcBorders>
              <w:bottom w:color="000000" w:space="0" w:sz="8"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Codificación de variables</w:t>
            </w:r>
          </w:p>
        </w:tc>
        <w:tc>
          <w:tcPr>
            <w:tcBorders>
              <w:bottom w:color="000000" w:space="0" w:sz="8"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LabelEncoder (sklearn) — orden alfabético</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55.0" w:type="dxa"/>
        <w:left w:w="115.0" w:type="dxa"/>
        <w:bottom w:w="55.0" w:type="dxa"/>
        <w:right w:w="115.0" w:type="dxa"/>
      </w:tblCellMar>
    </w:tblPr>
  </w:style>
  <w:style w:type="table" w:styleId="Table10">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55.0" w:type="dxa"/>
        <w:left w:w="115.0" w:type="dxa"/>
        <w:bottom w:w="55.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