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BCBFA" w14:textId="77777777" w:rsidR="004D3A7A" w:rsidRPr="004D3A7A" w:rsidRDefault="004D3A7A" w:rsidP="004D3A7A">
      <w:pPr>
        <w:spacing w:before="100" w:beforeAutospacing="1" w:after="100" w:afterAutospacing="1" w:line="240" w:lineRule="auto"/>
        <w:rPr>
          <w:rFonts w:ascii="Times New Roman" w:eastAsia="Times New Roman" w:hAnsi="Times New Roman" w:cs="Times New Roman"/>
          <w:sz w:val="24"/>
          <w:szCs w:val="24"/>
        </w:rPr>
      </w:pPr>
      <w:r w:rsidRPr="004D3A7A">
        <w:rPr>
          <w:rFonts w:ascii="Times New Roman" w:eastAsia="Times New Roman" w:hAnsi="Times New Roman" w:cs="Times New Roman"/>
          <w:b/>
          <w:bCs/>
          <w:sz w:val="24"/>
          <w:szCs w:val="24"/>
        </w:rPr>
        <w:t>FOBAS + AEWFC: Field Oscillation Breach Arrest and Acoustic–Electro–Wave Field Control for Spacecraft Hull Stabilization</w:t>
      </w:r>
    </w:p>
    <w:p w14:paraId="5ACD28D6" w14:textId="77777777" w:rsidR="004D3A7A" w:rsidRPr="004D3A7A" w:rsidRDefault="004D3A7A" w:rsidP="004D3A7A">
      <w:pPr>
        <w:spacing w:before="100" w:beforeAutospacing="1" w:after="100" w:afterAutospacing="1" w:line="240" w:lineRule="auto"/>
        <w:rPr>
          <w:rFonts w:ascii="Times New Roman" w:eastAsia="Times New Roman" w:hAnsi="Times New Roman" w:cs="Times New Roman"/>
          <w:sz w:val="24"/>
          <w:szCs w:val="24"/>
        </w:rPr>
      </w:pPr>
      <w:r w:rsidRPr="004D3A7A">
        <w:rPr>
          <w:rFonts w:ascii="Times New Roman" w:eastAsia="Times New Roman" w:hAnsi="Times New Roman" w:cs="Times New Roman"/>
          <w:b/>
          <w:bCs/>
          <w:sz w:val="24"/>
          <w:szCs w:val="24"/>
        </w:rPr>
        <w:t>By Gabino Casanova</w:t>
      </w:r>
    </w:p>
    <w:p w14:paraId="0BA4839F" w14:textId="77777777" w:rsidR="004D3A7A" w:rsidRPr="004D3A7A" w:rsidRDefault="004D3A7A" w:rsidP="004D3A7A">
      <w:pPr>
        <w:spacing w:before="100" w:beforeAutospacing="1" w:after="100" w:afterAutospacing="1" w:line="240" w:lineRule="auto"/>
        <w:rPr>
          <w:rFonts w:ascii="Times New Roman" w:eastAsia="Times New Roman" w:hAnsi="Times New Roman" w:cs="Times New Roman"/>
          <w:sz w:val="24"/>
          <w:szCs w:val="24"/>
        </w:rPr>
      </w:pPr>
      <w:r w:rsidRPr="004D3A7A">
        <w:rPr>
          <w:rFonts w:ascii="Times New Roman" w:eastAsia="Times New Roman" w:hAnsi="Times New Roman" w:cs="Times New Roman"/>
          <w:b/>
          <w:bCs/>
          <w:sz w:val="24"/>
          <w:szCs w:val="24"/>
        </w:rPr>
        <w:t>Abstract</w:t>
      </w:r>
    </w:p>
    <w:p w14:paraId="415A1120" w14:textId="1A6A104F" w:rsidR="004D3A7A" w:rsidRPr="004D3A7A" w:rsidRDefault="004D3A7A" w:rsidP="004D3A7A">
      <w:pPr>
        <w:spacing w:before="100" w:beforeAutospacing="1" w:after="100" w:afterAutospacing="1" w:line="240" w:lineRule="auto"/>
        <w:rPr>
          <w:rFonts w:ascii="Times New Roman" w:eastAsia="Times New Roman" w:hAnsi="Times New Roman" w:cs="Times New Roman"/>
          <w:sz w:val="24"/>
          <w:szCs w:val="24"/>
        </w:rPr>
      </w:pPr>
      <w:r w:rsidRPr="004D3A7A">
        <w:rPr>
          <w:rFonts w:ascii="Times New Roman" w:eastAsia="Times New Roman" w:hAnsi="Times New Roman" w:cs="Times New Roman"/>
          <w:sz w:val="24"/>
          <w:szCs w:val="24"/>
        </w:rPr>
        <w:t xml:space="preserve">This upgraded paper presents FOBAS + AEWFC as a theoretical spacecraft safety framework for detecting, damping, and temporarily stabilizing hull-breach or plasma-field instability events. The original document defines FOBAS as a field oscillation breach arrest system and AEWFC as acoustic–electro–wave field control for pressure, plasma, electromagnetic, and photon-density feedback during breach </w:t>
      </w:r>
      <w:r w:rsidRPr="004D3A7A">
        <w:rPr>
          <w:rFonts w:ascii="Times New Roman" w:eastAsia="Times New Roman" w:hAnsi="Times New Roman" w:cs="Times New Roman"/>
          <w:sz w:val="24"/>
          <w:szCs w:val="24"/>
        </w:rPr>
        <w:t>conditions.</w:t>
      </w:r>
      <w:r w:rsidRPr="004D3A7A">
        <w:rPr>
          <w:rFonts w:ascii="Times New Roman" w:eastAsia="Times New Roman" w:hAnsi="Times New Roman" w:cs="Times New Roman"/>
          <w:sz w:val="24"/>
          <w:szCs w:val="24"/>
        </w:rPr>
        <w:t xml:space="preserve"> Current research supports parts of this framework through real technologies such as plasma confinement feedback, electromagnetic field control, structural health monitoring, and self-healing spacecraft composites. However, the warp-field portion remains theoretical because Alcubierre-type warp metrics still face unresolved energy, steering, negative-energy, and stability problems. Recent reporting on warp-drive physics confirms that major barriers remain, including extreme spacetime deformation, inability to signal/control the front of a warp bubble, and catastrophic interaction risks near the bubble wall. </w:t>
      </w:r>
    </w:p>
    <w:p w14:paraId="374FD277" w14:textId="77777777" w:rsidR="004D3A7A" w:rsidRPr="004D3A7A" w:rsidRDefault="004D3A7A" w:rsidP="004D3A7A">
      <w:pPr>
        <w:spacing w:before="100" w:beforeAutospacing="1" w:after="100" w:afterAutospacing="1" w:line="240" w:lineRule="auto"/>
        <w:rPr>
          <w:rFonts w:ascii="Times New Roman" w:eastAsia="Times New Roman" w:hAnsi="Times New Roman" w:cs="Times New Roman"/>
          <w:sz w:val="24"/>
          <w:szCs w:val="24"/>
        </w:rPr>
      </w:pPr>
      <w:r w:rsidRPr="004D3A7A">
        <w:rPr>
          <w:rFonts w:ascii="Times New Roman" w:eastAsia="Times New Roman" w:hAnsi="Times New Roman" w:cs="Times New Roman"/>
          <w:b/>
          <w:bCs/>
          <w:sz w:val="24"/>
          <w:szCs w:val="24"/>
        </w:rPr>
        <w:t>Research Purpose</w:t>
      </w:r>
    </w:p>
    <w:p w14:paraId="0C49F0E8" w14:textId="77777777" w:rsidR="004D3A7A" w:rsidRPr="004D3A7A" w:rsidRDefault="004D3A7A" w:rsidP="004D3A7A">
      <w:pPr>
        <w:spacing w:before="100" w:beforeAutospacing="1" w:after="100" w:afterAutospacing="1" w:line="240" w:lineRule="auto"/>
        <w:rPr>
          <w:rFonts w:ascii="Times New Roman" w:eastAsia="Times New Roman" w:hAnsi="Times New Roman" w:cs="Times New Roman"/>
          <w:sz w:val="24"/>
          <w:szCs w:val="24"/>
        </w:rPr>
      </w:pPr>
      <w:r w:rsidRPr="004D3A7A">
        <w:rPr>
          <w:rFonts w:ascii="Times New Roman" w:eastAsia="Times New Roman" w:hAnsi="Times New Roman" w:cs="Times New Roman"/>
          <w:sz w:val="24"/>
          <w:szCs w:val="24"/>
        </w:rPr>
        <w:t>The purpose of this paper is to convert FOBAS + AEWFC from a purely speculative warp-breach concept into a layered safety architecture that can be studied in two categories. The realistic layer applies to spacecraft hull health monitoring, plasma containment, electromagnetic shielding, pressure isolation, and autonomous repair. The theoretical layer applies the same control logic to future high-energy propulsion or warp-field simulations, where field instability must be detected and damped before it becomes catastrophic.</w:t>
      </w:r>
    </w:p>
    <w:p w14:paraId="0BABA750" w14:textId="77777777" w:rsidR="004D3A7A" w:rsidRPr="004D3A7A" w:rsidRDefault="004D3A7A" w:rsidP="004D3A7A">
      <w:pPr>
        <w:spacing w:before="100" w:beforeAutospacing="1" w:after="100" w:afterAutospacing="1" w:line="240" w:lineRule="auto"/>
        <w:rPr>
          <w:rFonts w:ascii="Times New Roman" w:eastAsia="Times New Roman" w:hAnsi="Times New Roman" w:cs="Times New Roman"/>
          <w:sz w:val="24"/>
          <w:szCs w:val="24"/>
        </w:rPr>
      </w:pPr>
      <w:r w:rsidRPr="004D3A7A">
        <w:rPr>
          <w:rFonts w:ascii="Times New Roman" w:eastAsia="Times New Roman" w:hAnsi="Times New Roman" w:cs="Times New Roman"/>
          <w:b/>
          <w:bCs/>
          <w:sz w:val="24"/>
          <w:szCs w:val="24"/>
        </w:rPr>
        <w:t>Updated Scientific Foundation</w:t>
      </w:r>
    </w:p>
    <w:p w14:paraId="533E4FEC" w14:textId="77777777" w:rsidR="004D3A7A" w:rsidRPr="004D3A7A" w:rsidRDefault="004D3A7A" w:rsidP="004D3A7A">
      <w:pPr>
        <w:spacing w:before="100" w:beforeAutospacing="1" w:after="100" w:afterAutospacing="1" w:line="240" w:lineRule="auto"/>
        <w:rPr>
          <w:rFonts w:ascii="Times New Roman" w:eastAsia="Times New Roman" w:hAnsi="Times New Roman" w:cs="Times New Roman"/>
          <w:sz w:val="24"/>
          <w:szCs w:val="24"/>
        </w:rPr>
      </w:pPr>
      <w:r w:rsidRPr="004D3A7A">
        <w:rPr>
          <w:rFonts w:ascii="Times New Roman" w:eastAsia="Times New Roman" w:hAnsi="Times New Roman" w:cs="Times New Roman"/>
          <w:sz w:val="24"/>
          <w:szCs w:val="24"/>
        </w:rPr>
        <w:t>Modern spacecraft safety research is moving toward smart structures that sense and repair damage. A 2026 ESA-supported self-healing spacecraft material project combines embedded sensors, heating elements, and carbon-fiber composites that can detect cracks and activate repair by heating the damaged region to about 100–140°C. Early tests reportedly restored structural strength in panels up to about 40 cm wide, with future testing planned for larger structures such as cryogenic fuel tanks. This supports the realistic side of FOBAS: breach response should begin with detection, localization, isolation, and repair activation.</w:t>
      </w:r>
    </w:p>
    <w:p w14:paraId="14F7385C" w14:textId="77777777" w:rsidR="004D3A7A" w:rsidRDefault="004D3A7A" w:rsidP="004D3A7A">
      <w:pPr>
        <w:spacing w:before="100" w:beforeAutospacing="1" w:after="100" w:afterAutospacing="1" w:line="240" w:lineRule="auto"/>
        <w:rPr>
          <w:rFonts w:ascii="Times New Roman" w:eastAsia="Times New Roman" w:hAnsi="Times New Roman" w:cs="Times New Roman"/>
          <w:sz w:val="24"/>
          <w:szCs w:val="24"/>
        </w:rPr>
      </w:pPr>
    </w:p>
    <w:p w14:paraId="2635FB62" w14:textId="77777777" w:rsidR="004D3A7A" w:rsidRDefault="004D3A7A" w:rsidP="004D3A7A">
      <w:pPr>
        <w:spacing w:before="100" w:beforeAutospacing="1" w:after="100" w:afterAutospacing="1" w:line="240" w:lineRule="auto"/>
        <w:rPr>
          <w:rFonts w:ascii="Times New Roman" w:eastAsia="Times New Roman" w:hAnsi="Times New Roman" w:cs="Times New Roman"/>
          <w:sz w:val="24"/>
          <w:szCs w:val="24"/>
        </w:rPr>
      </w:pPr>
    </w:p>
    <w:p w14:paraId="188D02DA" w14:textId="6B39DF3C" w:rsidR="004D3A7A" w:rsidRPr="004D3A7A" w:rsidRDefault="004D3A7A" w:rsidP="004D3A7A">
      <w:pPr>
        <w:spacing w:before="100" w:beforeAutospacing="1" w:after="100" w:afterAutospacing="1" w:line="240" w:lineRule="auto"/>
        <w:rPr>
          <w:rFonts w:ascii="Times New Roman" w:eastAsia="Times New Roman" w:hAnsi="Times New Roman" w:cs="Times New Roman"/>
          <w:sz w:val="24"/>
          <w:szCs w:val="24"/>
        </w:rPr>
      </w:pPr>
      <w:r w:rsidRPr="004D3A7A">
        <w:rPr>
          <w:rFonts w:ascii="Times New Roman" w:eastAsia="Times New Roman" w:hAnsi="Times New Roman" w:cs="Times New Roman"/>
          <w:sz w:val="24"/>
          <w:szCs w:val="24"/>
        </w:rPr>
        <w:lastRenderedPageBreak/>
        <w:t>Plasma confinement research also supports the need for active feedback. Magnetic confinement fusion systems use magnetic fields to “bottle” plasma, but instabilities such as magnetic islands can damage confinement if they grow too large. This supports the AEWFC idea that electromagnetic and plasma feedback loops must be synchronized to reduce instability.</w:t>
      </w:r>
    </w:p>
    <w:p w14:paraId="74B3312B" w14:textId="77777777" w:rsidR="004D3A7A" w:rsidRPr="004D3A7A" w:rsidRDefault="004D3A7A" w:rsidP="004D3A7A">
      <w:pPr>
        <w:spacing w:before="100" w:beforeAutospacing="1" w:after="100" w:afterAutospacing="1" w:line="240" w:lineRule="auto"/>
        <w:rPr>
          <w:rFonts w:ascii="Times New Roman" w:eastAsia="Times New Roman" w:hAnsi="Times New Roman" w:cs="Times New Roman"/>
          <w:sz w:val="24"/>
          <w:szCs w:val="24"/>
        </w:rPr>
      </w:pPr>
      <w:r w:rsidRPr="004D3A7A">
        <w:rPr>
          <w:rFonts w:ascii="Times New Roman" w:eastAsia="Times New Roman" w:hAnsi="Times New Roman" w:cs="Times New Roman"/>
          <w:b/>
          <w:bCs/>
          <w:sz w:val="24"/>
          <w:szCs w:val="24"/>
        </w:rPr>
        <w:t>Corrected Core Model</w:t>
      </w:r>
    </w:p>
    <w:p w14:paraId="197245DF" w14:textId="77777777" w:rsidR="004D3A7A" w:rsidRPr="004D3A7A" w:rsidRDefault="004D3A7A" w:rsidP="004D3A7A">
      <w:pPr>
        <w:spacing w:before="100" w:beforeAutospacing="1" w:after="100" w:afterAutospacing="1" w:line="240" w:lineRule="auto"/>
        <w:rPr>
          <w:rFonts w:ascii="Times New Roman" w:eastAsia="Times New Roman" w:hAnsi="Times New Roman" w:cs="Times New Roman"/>
          <w:sz w:val="24"/>
          <w:szCs w:val="24"/>
        </w:rPr>
      </w:pPr>
      <w:r w:rsidRPr="004D3A7A">
        <w:rPr>
          <w:rFonts w:ascii="Times New Roman" w:eastAsia="Times New Roman" w:hAnsi="Times New Roman" w:cs="Times New Roman"/>
          <w:sz w:val="24"/>
          <w:szCs w:val="24"/>
        </w:rPr>
        <w:t xml:space="preserve">The original equation should be upgraded because electric field </w:t>
      </w:r>
      <w:r w:rsidRPr="004D3A7A">
        <w:rPr>
          <w:rFonts w:ascii="Times New Roman" w:eastAsia="Times New Roman" w:hAnsi="Times New Roman" w:cs="Times New Roman"/>
          <w:b/>
          <w:bCs/>
          <w:sz w:val="24"/>
          <w:szCs w:val="24"/>
        </w:rPr>
        <w:t>E</w:t>
      </w:r>
      <w:r w:rsidRPr="004D3A7A">
        <w:rPr>
          <w:rFonts w:ascii="Times New Roman" w:eastAsia="Times New Roman" w:hAnsi="Times New Roman" w:cs="Times New Roman"/>
          <w:sz w:val="24"/>
          <w:szCs w:val="24"/>
        </w:rPr>
        <w:t xml:space="preserve">, magnetic field </w:t>
      </w:r>
      <w:r w:rsidRPr="004D3A7A">
        <w:rPr>
          <w:rFonts w:ascii="Times New Roman" w:eastAsia="Times New Roman" w:hAnsi="Times New Roman" w:cs="Times New Roman"/>
          <w:b/>
          <w:bCs/>
          <w:sz w:val="24"/>
          <w:szCs w:val="24"/>
        </w:rPr>
        <w:t>B</w:t>
      </w:r>
      <w:r w:rsidRPr="004D3A7A">
        <w:rPr>
          <w:rFonts w:ascii="Times New Roman" w:eastAsia="Times New Roman" w:hAnsi="Times New Roman" w:cs="Times New Roman"/>
          <w:sz w:val="24"/>
          <w:szCs w:val="24"/>
        </w:rPr>
        <w:t xml:space="preserve">, pressure </w:t>
      </w:r>
      <w:r w:rsidRPr="004D3A7A">
        <w:rPr>
          <w:rFonts w:ascii="Times New Roman" w:eastAsia="Times New Roman" w:hAnsi="Times New Roman" w:cs="Times New Roman"/>
          <w:b/>
          <w:bCs/>
          <w:sz w:val="24"/>
          <w:szCs w:val="24"/>
        </w:rPr>
        <w:t>P</w:t>
      </w:r>
      <w:r w:rsidRPr="004D3A7A">
        <w:rPr>
          <w:rFonts w:ascii="Times New Roman" w:eastAsia="Times New Roman" w:hAnsi="Times New Roman" w:cs="Times New Roman"/>
          <w:sz w:val="24"/>
          <w:szCs w:val="24"/>
        </w:rPr>
        <w:t xml:space="preserve">, density </w:t>
      </w:r>
      <w:r w:rsidRPr="004D3A7A">
        <w:rPr>
          <w:rFonts w:ascii="Times New Roman" w:eastAsia="Times New Roman" w:hAnsi="Times New Roman" w:cs="Times New Roman"/>
          <w:b/>
          <w:bCs/>
          <w:sz w:val="24"/>
          <w:szCs w:val="24"/>
        </w:rPr>
        <w:t>ρ</w:t>
      </w:r>
      <w:r w:rsidRPr="004D3A7A">
        <w:rPr>
          <w:rFonts w:ascii="Times New Roman" w:eastAsia="Times New Roman" w:hAnsi="Times New Roman" w:cs="Times New Roman"/>
          <w:sz w:val="24"/>
          <w:szCs w:val="24"/>
        </w:rPr>
        <w:t xml:space="preserve">, and acoustic wave term </w:t>
      </w:r>
      <w:r w:rsidRPr="004D3A7A">
        <w:rPr>
          <w:rFonts w:ascii="Times New Roman" w:eastAsia="Times New Roman" w:hAnsi="Times New Roman" w:cs="Times New Roman"/>
          <w:b/>
          <w:bCs/>
          <w:sz w:val="24"/>
          <w:szCs w:val="24"/>
        </w:rPr>
        <w:t>Ψ</w:t>
      </w:r>
      <w:r w:rsidRPr="004D3A7A">
        <w:rPr>
          <w:rFonts w:ascii="Times New Roman" w:eastAsia="Times New Roman" w:hAnsi="Times New Roman" w:cs="Times New Roman"/>
          <w:sz w:val="24"/>
          <w:szCs w:val="24"/>
        </w:rPr>
        <w:t xml:space="preserve"> do not combine cleanly unless they are separated into force, pressure, and control terms. A more realistic form is:</w:t>
      </w:r>
    </w:p>
    <w:p w14:paraId="4FEF2A3E" w14:textId="77777777" w:rsidR="004D3A7A" w:rsidRPr="004D3A7A" w:rsidRDefault="004D3A7A" w:rsidP="004D3A7A">
      <w:pPr>
        <w:spacing w:before="100" w:beforeAutospacing="1" w:after="100" w:afterAutospacing="1" w:line="240" w:lineRule="auto"/>
        <w:rPr>
          <w:rFonts w:ascii="Times New Roman" w:eastAsia="Times New Roman" w:hAnsi="Times New Roman" w:cs="Times New Roman"/>
          <w:sz w:val="24"/>
          <w:szCs w:val="24"/>
        </w:rPr>
      </w:pPr>
      <w:r w:rsidRPr="004D3A7A">
        <w:rPr>
          <w:rFonts w:ascii="Times New Roman" w:eastAsia="Times New Roman" w:hAnsi="Times New Roman" w:cs="Times New Roman"/>
          <w:b/>
          <w:bCs/>
          <w:sz w:val="24"/>
          <w:szCs w:val="24"/>
        </w:rPr>
        <w:t>Field Stability Error</w:t>
      </w:r>
    </w:p>
    <w:p w14:paraId="25346923" w14:textId="77777777" w:rsidR="004D3A7A" w:rsidRPr="004D3A7A" w:rsidRDefault="004D3A7A" w:rsidP="004D3A7A">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ϵ(t)=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P</m:t>
              </m:r>
            </m:sub>
          </m:sSub>
          <m:r>
            <w:rPr>
              <w:rFonts w:ascii="Cambria Math" w:eastAsia="Times New Roman" w:hAnsi="Cambria Math" w:cs="Times New Roman"/>
              <w:sz w:val="24"/>
              <w:szCs w:val="24"/>
            </w:rPr>
            <m:t>(P-</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0</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B</m:t>
              </m:r>
            </m:sub>
          </m:sSub>
          <m:r>
            <w:rPr>
              <w:rFonts w:ascii="Cambria Math" w:eastAsia="Times New Roman" w:hAnsi="Cambria Math" w:cs="Times New Roman"/>
              <w:sz w:val="24"/>
              <w:szCs w:val="24"/>
            </w:rPr>
            <m:t>(B-</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0</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E</m:t>
              </m:r>
            </m:sub>
          </m:sSub>
          <m:r>
            <w:rPr>
              <w:rFonts w:ascii="Cambria Math" w:eastAsia="Times New Roman" w:hAnsi="Cambria Math" w:cs="Times New Roman"/>
              <w:sz w:val="24"/>
              <w:szCs w:val="24"/>
            </w:rPr>
            <m:t>(E-</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0</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ρ</m:t>
              </m:r>
            </m:sub>
          </m:sSub>
          <m:r>
            <w:rPr>
              <w:rFonts w:ascii="Cambria Math" w:eastAsia="Times New Roman" w:hAnsi="Cambria Math" w:cs="Times New Roman"/>
              <w:sz w:val="24"/>
              <w:szCs w:val="24"/>
            </w:rPr>
            <m:t>(ρ-</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ρ</m:t>
              </m:r>
            </m:e>
            <m:sub>
              <m:r>
                <w:rPr>
                  <w:rFonts w:ascii="Cambria Math" w:eastAsia="Times New Roman" w:hAnsi="Cambria Math" w:cs="Times New Roman"/>
                  <w:sz w:val="24"/>
                  <w:szCs w:val="24"/>
                </w:rPr>
                <m:t>0</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m:rPr>
                  <m:sty m:val="p"/>
                </m:rPr>
                <w:rPr>
                  <w:rFonts w:ascii="Cambria Math" w:eastAsia="Times New Roman" w:hAnsi="Cambria Math" w:cs="Times New Roman"/>
                  <w:sz w:val="24"/>
                  <w:szCs w:val="24"/>
                </w:rPr>
                <m:t>Ψ</m:t>
              </m:r>
            </m:sub>
          </m:sSub>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Ψ</m:t>
          </m:r>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Ψ</m:t>
              </m:r>
            </m:e>
            <m:sub>
              <m:r>
                <w:rPr>
                  <w:rFonts w:ascii="Cambria Math" w:eastAsia="Times New Roman" w:hAnsi="Cambria Math" w:cs="Times New Roman"/>
                  <w:sz w:val="24"/>
                  <w:szCs w:val="24"/>
                </w:rPr>
                <m:t>0</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w:br/>
          </m:r>
        </m:oMath>
      </m:oMathPara>
    </w:p>
    <w:p w14:paraId="66B22AAB" w14:textId="77777777" w:rsidR="004D3A7A" w:rsidRPr="004D3A7A" w:rsidRDefault="004D3A7A" w:rsidP="004D3A7A">
      <w:pPr>
        <w:spacing w:before="100" w:beforeAutospacing="1" w:after="100" w:afterAutospacing="1" w:line="240" w:lineRule="auto"/>
        <w:rPr>
          <w:rFonts w:ascii="Times New Roman" w:eastAsia="Times New Roman" w:hAnsi="Times New Roman" w:cs="Times New Roman"/>
          <w:sz w:val="24"/>
          <w:szCs w:val="24"/>
        </w:rPr>
      </w:pPr>
      <w:r w:rsidRPr="004D3A7A">
        <w:rPr>
          <w:rFonts w:ascii="Times New Roman" w:eastAsia="Times New Roman" w:hAnsi="Times New Roman" w:cs="Times New Roman"/>
          <w:sz w:val="24"/>
          <w:szCs w:val="24"/>
        </w:rPr>
        <w:t>This means the system measures how far the compartment has moved away from safe baseline values.</w:t>
      </w:r>
    </w:p>
    <w:p w14:paraId="5C1BE2D9" w14:textId="77777777" w:rsidR="004D3A7A" w:rsidRPr="004D3A7A" w:rsidRDefault="004D3A7A" w:rsidP="004D3A7A">
      <w:pPr>
        <w:spacing w:before="100" w:beforeAutospacing="1" w:after="100" w:afterAutospacing="1" w:line="240" w:lineRule="auto"/>
        <w:rPr>
          <w:rFonts w:ascii="Times New Roman" w:eastAsia="Times New Roman" w:hAnsi="Times New Roman" w:cs="Times New Roman"/>
          <w:sz w:val="24"/>
          <w:szCs w:val="24"/>
        </w:rPr>
      </w:pPr>
      <w:r w:rsidRPr="004D3A7A">
        <w:rPr>
          <w:rFonts w:ascii="Times New Roman" w:eastAsia="Times New Roman" w:hAnsi="Times New Roman" w:cs="Times New Roman"/>
          <w:b/>
          <w:bCs/>
          <w:sz w:val="24"/>
          <w:szCs w:val="24"/>
        </w:rPr>
        <w:t>Feedback Control Law</w:t>
      </w:r>
    </w:p>
    <w:p w14:paraId="34DA7AEB" w14:textId="77777777" w:rsidR="004D3A7A" w:rsidRPr="004D3A7A" w:rsidRDefault="004D3A7A" w:rsidP="004D3A7A">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u(t)=-Kϵ(t)-C</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dϵ</m:t>
              </m:r>
            </m:num>
            <m:den>
              <m:r>
                <w:rPr>
                  <w:rFonts w:ascii="Cambria Math" w:eastAsia="Times New Roman" w:hAnsi="Cambria Math" w:cs="Times New Roman"/>
                  <w:sz w:val="24"/>
                  <w:szCs w:val="24"/>
                </w:rPr>
                <m:t>dt</m:t>
              </m:r>
            </m:den>
          </m:f>
          <m:r>
            <w:rPr>
              <w:rFonts w:ascii="Cambria Math" w:eastAsia="Times New Roman" w:hAnsi="Cambria Math" w:cs="Times New Roman"/>
              <w:sz w:val="24"/>
              <w:szCs w:val="24"/>
            </w:rPr>
            <w:br/>
          </m:r>
        </m:oMath>
      </m:oMathPara>
    </w:p>
    <w:p w14:paraId="3CAA6C47" w14:textId="77777777" w:rsidR="004D3A7A" w:rsidRPr="004D3A7A" w:rsidRDefault="004D3A7A" w:rsidP="004D3A7A">
      <w:pPr>
        <w:spacing w:before="100" w:beforeAutospacing="1" w:after="100" w:afterAutospacing="1" w:line="240" w:lineRule="auto"/>
        <w:rPr>
          <w:rFonts w:ascii="Times New Roman" w:eastAsia="Times New Roman" w:hAnsi="Times New Roman" w:cs="Times New Roman"/>
          <w:sz w:val="24"/>
          <w:szCs w:val="24"/>
        </w:rPr>
      </w:pPr>
      <w:r w:rsidRPr="004D3A7A">
        <w:rPr>
          <w:rFonts w:ascii="Times New Roman" w:eastAsia="Times New Roman" w:hAnsi="Times New Roman" w:cs="Times New Roman"/>
          <w:sz w:val="24"/>
          <w:szCs w:val="24"/>
        </w:rPr>
        <w:t xml:space="preserve">Here, </w:t>
      </w:r>
      <m:oMath>
        <m:r>
          <w:rPr>
            <w:rFonts w:ascii="Cambria Math" w:eastAsia="Times New Roman" w:hAnsi="Cambria Math" w:cs="Times New Roman"/>
            <w:sz w:val="24"/>
            <w:szCs w:val="24"/>
          </w:rPr>
          <m:t>u(t)</m:t>
        </m:r>
      </m:oMath>
      <w:r w:rsidRPr="004D3A7A">
        <w:rPr>
          <w:rFonts w:ascii="Times New Roman" w:eastAsia="Times New Roman" w:hAnsi="Times New Roman" w:cs="Times New Roman"/>
          <w:sz w:val="24"/>
          <w:szCs w:val="24"/>
        </w:rPr>
        <w:t xml:space="preserve">is the corrective response, </w:t>
      </w:r>
      <m:oMath>
        <m:r>
          <w:rPr>
            <w:rFonts w:ascii="Cambria Math" w:eastAsia="Times New Roman" w:hAnsi="Cambria Math" w:cs="Times New Roman"/>
            <w:sz w:val="24"/>
            <w:szCs w:val="24"/>
          </w:rPr>
          <m:t>K</m:t>
        </m:r>
      </m:oMath>
      <w:r w:rsidRPr="004D3A7A">
        <w:rPr>
          <w:rFonts w:ascii="Times New Roman" w:eastAsia="Times New Roman" w:hAnsi="Times New Roman" w:cs="Times New Roman"/>
          <w:sz w:val="24"/>
          <w:szCs w:val="24"/>
        </w:rPr>
        <w:t xml:space="preserve">is the restoring gain, and </w:t>
      </w:r>
      <m:oMath>
        <m:r>
          <w:rPr>
            <w:rFonts w:ascii="Cambria Math" w:eastAsia="Times New Roman" w:hAnsi="Cambria Math" w:cs="Times New Roman"/>
            <w:sz w:val="24"/>
            <w:szCs w:val="24"/>
          </w:rPr>
          <m:t>C</m:t>
        </m:r>
      </m:oMath>
      <w:r w:rsidRPr="004D3A7A">
        <w:rPr>
          <w:rFonts w:ascii="Times New Roman" w:eastAsia="Times New Roman" w:hAnsi="Times New Roman" w:cs="Times New Roman"/>
          <w:sz w:val="24"/>
          <w:szCs w:val="24"/>
        </w:rPr>
        <w:t xml:space="preserve">is damping. This is more realistic than claiming the system instantly seals a breach. It says the system detects </w:t>
      </w:r>
      <w:proofErr w:type="gramStart"/>
      <w:r w:rsidRPr="004D3A7A">
        <w:rPr>
          <w:rFonts w:ascii="Times New Roman" w:eastAsia="Times New Roman" w:hAnsi="Times New Roman" w:cs="Times New Roman"/>
          <w:sz w:val="24"/>
          <w:szCs w:val="24"/>
        </w:rPr>
        <w:t>error</w:t>
      </w:r>
      <w:proofErr w:type="gramEnd"/>
      <w:r w:rsidRPr="004D3A7A">
        <w:rPr>
          <w:rFonts w:ascii="Times New Roman" w:eastAsia="Times New Roman" w:hAnsi="Times New Roman" w:cs="Times New Roman"/>
          <w:sz w:val="24"/>
          <w:szCs w:val="24"/>
        </w:rPr>
        <w:t>, applies correction, and damps instability.</w:t>
      </w:r>
    </w:p>
    <w:p w14:paraId="7108B0A3" w14:textId="77777777" w:rsidR="004D3A7A" w:rsidRPr="004D3A7A" w:rsidRDefault="004D3A7A" w:rsidP="004D3A7A">
      <w:pPr>
        <w:spacing w:before="100" w:beforeAutospacing="1" w:after="100" w:afterAutospacing="1" w:line="240" w:lineRule="auto"/>
        <w:rPr>
          <w:rFonts w:ascii="Times New Roman" w:eastAsia="Times New Roman" w:hAnsi="Times New Roman" w:cs="Times New Roman"/>
          <w:sz w:val="24"/>
          <w:szCs w:val="24"/>
        </w:rPr>
      </w:pPr>
      <w:r w:rsidRPr="004D3A7A">
        <w:rPr>
          <w:rFonts w:ascii="Times New Roman" w:eastAsia="Times New Roman" w:hAnsi="Times New Roman" w:cs="Times New Roman"/>
          <w:b/>
          <w:bCs/>
          <w:sz w:val="24"/>
          <w:szCs w:val="24"/>
        </w:rPr>
        <w:t>Breach Arrest Sequence</w:t>
      </w:r>
    </w:p>
    <w:p w14:paraId="756D5D0A" w14:textId="77777777" w:rsidR="004D3A7A" w:rsidRPr="004D3A7A" w:rsidRDefault="004D3A7A" w:rsidP="004D3A7A">
      <w:pPr>
        <w:spacing w:before="100" w:beforeAutospacing="1" w:after="100" w:afterAutospacing="1" w:line="240" w:lineRule="auto"/>
        <w:rPr>
          <w:rFonts w:ascii="Times New Roman" w:eastAsia="Times New Roman" w:hAnsi="Times New Roman" w:cs="Times New Roman"/>
          <w:sz w:val="24"/>
          <w:szCs w:val="24"/>
        </w:rPr>
      </w:pPr>
      <w:r w:rsidRPr="004D3A7A">
        <w:rPr>
          <w:rFonts w:ascii="Times New Roman" w:eastAsia="Times New Roman" w:hAnsi="Times New Roman" w:cs="Times New Roman"/>
          <w:sz w:val="24"/>
          <w:szCs w:val="24"/>
        </w:rPr>
        <w:t>FOBAS should be described as a sequence: detect pressure/field deviation, locate the breach, isolate the compartment, activate electromagnetic or plasma shielding if available, trigger self-healing material response, and restore safe pressure slowly. AEWFC should be described as the synchronization layer that coordinates acoustic vibration sensing, electromagnetic field response, plasma-density behavior, and thermal repair activation.</w:t>
      </w:r>
    </w:p>
    <w:p w14:paraId="7F974456" w14:textId="77777777" w:rsidR="004D3A7A" w:rsidRPr="004D3A7A" w:rsidRDefault="004D3A7A" w:rsidP="004D3A7A">
      <w:pPr>
        <w:spacing w:before="100" w:beforeAutospacing="1" w:after="100" w:afterAutospacing="1" w:line="240" w:lineRule="auto"/>
        <w:rPr>
          <w:rFonts w:ascii="Times New Roman" w:eastAsia="Times New Roman" w:hAnsi="Times New Roman" w:cs="Times New Roman"/>
          <w:sz w:val="24"/>
          <w:szCs w:val="24"/>
        </w:rPr>
      </w:pPr>
      <w:r w:rsidRPr="004D3A7A">
        <w:rPr>
          <w:rFonts w:ascii="Times New Roman" w:eastAsia="Times New Roman" w:hAnsi="Times New Roman" w:cs="Times New Roman"/>
          <w:b/>
          <w:bCs/>
          <w:sz w:val="24"/>
          <w:szCs w:val="24"/>
        </w:rPr>
        <w:t>CST Clock Upgrade</w:t>
      </w:r>
    </w:p>
    <w:p w14:paraId="6925933F" w14:textId="77777777" w:rsidR="004D3A7A" w:rsidRPr="004D3A7A" w:rsidRDefault="004D3A7A" w:rsidP="004D3A7A">
      <w:pPr>
        <w:spacing w:before="100" w:beforeAutospacing="1" w:after="100" w:afterAutospacing="1" w:line="240" w:lineRule="auto"/>
        <w:rPr>
          <w:rFonts w:ascii="Times New Roman" w:eastAsia="Times New Roman" w:hAnsi="Times New Roman" w:cs="Times New Roman"/>
          <w:sz w:val="24"/>
          <w:szCs w:val="24"/>
        </w:rPr>
      </w:pPr>
      <w:r w:rsidRPr="004D3A7A">
        <w:rPr>
          <w:rFonts w:ascii="Times New Roman" w:eastAsia="Times New Roman" w:hAnsi="Times New Roman" w:cs="Times New Roman"/>
          <w:sz w:val="24"/>
          <w:szCs w:val="24"/>
        </w:rPr>
        <w:t>A CST timing layer can be added as a control clock, not as proven warp physics. The system may compare three timing references:</w:t>
      </w:r>
    </w:p>
    <w:p w14:paraId="618EC967" w14:textId="77777777" w:rsidR="004D3A7A" w:rsidRPr="004D3A7A" w:rsidRDefault="004D3A7A" w:rsidP="004D3A7A">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ref</m:t>
              </m:r>
            </m:sub>
          </m:sSub>
          <m:r>
            <w:rPr>
              <w:rFonts w:ascii="Cambria Math" w:eastAsia="Times New Roman" w:hAnsi="Cambria Math" w:cs="Times New Roman"/>
              <w:sz w:val="24"/>
              <w:szCs w:val="24"/>
            </w:rPr>
            <w:br/>
          </m:r>
        </m:oMath>
      </m:oMathPara>
    </w:p>
    <w:p w14:paraId="3DD15560" w14:textId="77777777" w:rsidR="004D3A7A" w:rsidRPr="004D3A7A" w:rsidRDefault="004D3A7A" w:rsidP="004D3A7A">
      <w:pPr>
        <w:spacing w:before="100" w:beforeAutospacing="1" w:after="100" w:afterAutospacing="1" w:line="240" w:lineRule="auto"/>
        <w:rPr>
          <w:rFonts w:ascii="Times New Roman" w:eastAsia="Times New Roman" w:hAnsi="Times New Roman" w:cs="Times New Roman"/>
          <w:sz w:val="24"/>
          <w:szCs w:val="24"/>
        </w:rPr>
      </w:pPr>
      <w:r w:rsidRPr="004D3A7A">
        <w:rPr>
          <w:rFonts w:ascii="Times New Roman" w:eastAsia="Times New Roman" w:hAnsi="Times New Roman" w:cs="Times New Roman"/>
          <w:sz w:val="24"/>
          <w:szCs w:val="24"/>
        </w:rPr>
        <w:lastRenderedPageBreak/>
        <w:t>The engineering purpose is to reduce timing mismatch between sensors and actuators. In real spacecraft systems, this means faster synchronized response. In theoretical warp systems, it becomes a proposed method for keeping internal compartment time, field-control time, and navigation time aligned.</w:t>
      </w:r>
    </w:p>
    <w:p w14:paraId="22C51F5D" w14:textId="77777777" w:rsidR="004D3A7A" w:rsidRPr="004D3A7A" w:rsidRDefault="004D3A7A" w:rsidP="004D3A7A">
      <w:pPr>
        <w:spacing w:before="100" w:beforeAutospacing="1" w:after="100" w:afterAutospacing="1" w:line="240" w:lineRule="auto"/>
        <w:rPr>
          <w:rFonts w:ascii="Times New Roman" w:eastAsia="Times New Roman" w:hAnsi="Times New Roman" w:cs="Times New Roman"/>
          <w:sz w:val="24"/>
          <w:szCs w:val="24"/>
        </w:rPr>
      </w:pPr>
      <w:r w:rsidRPr="004D3A7A">
        <w:rPr>
          <w:rFonts w:ascii="Times New Roman" w:eastAsia="Times New Roman" w:hAnsi="Times New Roman" w:cs="Times New Roman"/>
          <w:b/>
          <w:bCs/>
          <w:sz w:val="24"/>
          <w:szCs w:val="24"/>
        </w:rPr>
        <w:t>Realistic Applications</w:t>
      </w:r>
    </w:p>
    <w:p w14:paraId="7F51044E" w14:textId="77777777" w:rsidR="004D3A7A" w:rsidRPr="004D3A7A" w:rsidRDefault="004D3A7A" w:rsidP="004D3A7A">
      <w:pPr>
        <w:spacing w:before="100" w:beforeAutospacing="1" w:after="100" w:afterAutospacing="1" w:line="240" w:lineRule="auto"/>
        <w:rPr>
          <w:rFonts w:ascii="Times New Roman" w:eastAsia="Times New Roman" w:hAnsi="Times New Roman" w:cs="Times New Roman"/>
          <w:sz w:val="24"/>
          <w:szCs w:val="24"/>
        </w:rPr>
      </w:pPr>
      <w:r w:rsidRPr="004D3A7A">
        <w:rPr>
          <w:rFonts w:ascii="Times New Roman" w:eastAsia="Times New Roman" w:hAnsi="Times New Roman" w:cs="Times New Roman"/>
          <w:sz w:val="24"/>
          <w:szCs w:val="24"/>
        </w:rPr>
        <w:t xml:space="preserve">FOBAS + AEWFC is most realistic as an advanced spacecraft damage-control system, plasma-containment safety system, fusion-propulsion chamber monitor, or high-energy laboratory containment simulator. Its strongest current foundation is not </w:t>
      </w:r>
      <w:proofErr w:type="gramStart"/>
      <w:r w:rsidRPr="004D3A7A">
        <w:rPr>
          <w:rFonts w:ascii="Times New Roman" w:eastAsia="Times New Roman" w:hAnsi="Times New Roman" w:cs="Times New Roman"/>
          <w:sz w:val="24"/>
          <w:szCs w:val="24"/>
        </w:rPr>
        <w:t>warp</w:t>
      </w:r>
      <w:proofErr w:type="gramEnd"/>
      <w:r w:rsidRPr="004D3A7A">
        <w:rPr>
          <w:rFonts w:ascii="Times New Roman" w:eastAsia="Times New Roman" w:hAnsi="Times New Roman" w:cs="Times New Roman"/>
          <w:sz w:val="24"/>
          <w:szCs w:val="24"/>
        </w:rPr>
        <w:t xml:space="preserve"> travel, but smart materials, electromagnetic feedback, pressure sensing, plasma stability research, and autonomous repair.</w:t>
      </w:r>
    </w:p>
    <w:p w14:paraId="621F1626" w14:textId="77777777" w:rsidR="004D3A7A" w:rsidRPr="004D3A7A" w:rsidRDefault="004D3A7A" w:rsidP="004D3A7A">
      <w:pPr>
        <w:spacing w:before="100" w:beforeAutospacing="1" w:after="100" w:afterAutospacing="1" w:line="240" w:lineRule="auto"/>
        <w:rPr>
          <w:rFonts w:ascii="Times New Roman" w:eastAsia="Times New Roman" w:hAnsi="Times New Roman" w:cs="Times New Roman"/>
          <w:sz w:val="24"/>
          <w:szCs w:val="24"/>
        </w:rPr>
      </w:pPr>
      <w:r w:rsidRPr="004D3A7A">
        <w:rPr>
          <w:rFonts w:ascii="Times New Roman" w:eastAsia="Times New Roman" w:hAnsi="Times New Roman" w:cs="Times New Roman"/>
          <w:b/>
          <w:bCs/>
          <w:sz w:val="24"/>
          <w:szCs w:val="24"/>
        </w:rPr>
        <w:t>Theoretical Warp Application</w:t>
      </w:r>
    </w:p>
    <w:p w14:paraId="5DA1ACB5" w14:textId="77777777" w:rsidR="004D3A7A" w:rsidRPr="004D3A7A" w:rsidRDefault="004D3A7A" w:rsidP="004D3A7A">
      <w:pPr>
        <w:spacing w:before="100" w:beforeAutospacing="1" w:after="100" w:afterAutospacing="1" w:line="240" w:lineRule="auto"/>
        <w:rPr>
          <w:rFonts w:ascii="Times New Roman" w:eastAsia="Times New Roman" w:hAnsi="Times New Roman" w:cs="Times New Roman"/>
          <w:sz w:val="24"/>
          <w:szCs w:val="24"/>
        </w:rPr>
      </w:pPr>
      <w:r w:rsidRPr="004D3A7A">
        <w:rPr>
          <w:rFonts w:ascii="Times New Roman" w:eastAsia="Times New Roman" w:hAnsi="Times New Roman" w:cs="Times New Roman"/>
          <w:sz w:val="24"/>
          <w:szCs w:val="24"/>
        </w:rPr>
        <w:t xml:space="preserve">The warp-field application must remain labeled as theory. Alcubierre-style warp concepts are mathematically allowed inside general relativity, but they require extreme stress-energy conditions and unresolved control methods. Negative energy and Casimir-type vacuum effects remain far too small and experimentally limited for spacecraft-scale warp propulsion. Current discussions still describe warp drive as a long-term theoretical problem, not an available engineering system. </w:t>
      </w:r>
    </w:p>
    <w:p w14:paraId="1E6B9417" w14:textId="77777777" w:rsidR="004D3A7A" w:rsidRPr="004D3A7A" w:rsidRDefault="004D3A7A" w:rsidP="004D3A7A">
      <w:pPr>
        <w:spacing w:before="100" w:beforeAutospacing="1" w:after="100" w:afterAutospacing="1" w:line="240" w:lineRule="auto"/>
        <w:rPr>
          <w:rFonts w:ascii="Times New Roman" w:eastAsia="Times New Roman" w:hAnsi="Times New Roman" w:cs="Times New Roman"/>
          <w:sz w:val="24"/>
          <w:szCs w:val="24"/>
        </w:rPr>
      </w:pPr>
      <w:r w:rsidRPr="004D3A7A">
        <w:rPr>
          <w:rFonts w:ascii="Times New Roman" w:eastAsia="Times New Roman" w:hAnsi="Times New Roman" w:cs="Times New Roman"/>
          <w:b/>
          <w:bCs/>
          <w:sz w:val="24"/>
          <w:szCs w:val="24"/>
        </w:rPr>
        <w:t>Conclusion</w:t>
      </w:r>
    </w:p>
    <w:p w14:paraId="201D0542" w14:textId="77777777" w:rsidR="004D3A7A" w:rsidRPr="004D3A7A" w:rsidRDefault="004D3A7A" w:rsidP="004D3A7A">
      <w:pPr>
        <w:spacing w:before="100" w:beforeAutospacing="1" w:after="100" w:afterAutospacing="1" w:line="240" w:lineRule="auto"/>
        <w:rPr>
          <w:rFonts w:ascii="Times New Roman" w:eastAsia="Times New Roman" w:hAnsi="Times New Roman" w:cs="Times New Roman"/>
          <w:sz w:val="24"/>
          <w:szCs w:val="24"/>
        </w:rPr>
      </w:pPr>
      <w:r w:rsidRPr="004D3A7A">
        <w:rPr>
          <w:rFonts w:ascii="Times New Roman" w:eastAsia="Times New Roman" w:hAnsi="Times New Roman" w:cs="Times New Roman"/>
          <w:sz w:val="24"/>
          <w:szCs w:val="24"/>
        </w:rPr>
        <w:t>FOBAS + AEWFC becomes stronger when framed as a two-layer framework: a realistic spacecraft breach-control and plasma-stability system today, and a theoretical warp-field breach-arrest concept for future study. The upgraded model should not claim that warp-field sealing is currently possible. Instead, it should claim that the same control logic used in pressure monitoring, plasma confinement, electromagnetic damping, and self-healing structures could become the foundation for future high-energy spacecraft safety systems.</w:t>
      </w:r>
    </w:p>
    <w:p w14:paraId="145F72B8" w14:textId="77777777" w:rsidR="004D3A7A" w:rsidRPr="004D3A7A" w:rsidRDefault="004D3A7A" w:rsidP="004D3A7A">
      <w:pPr>
        <w:spacing w:before="100" w:beforeAutospacing="1" w:after="100" w:afterAutospacing="1" w:line="240" w:lineRule="auto"/>
        <w:rPr>
          <w:rFonts w:ascii="Times New Roman" w:eastAsia="Times New Roman" w:hAnsi="Times New Roman" w:cs="Times New Roman"/>
          <w:sz w:val="24"/>
          <w:szCs w:val="24"/>
        </w:rPr>
      </w:pPr>
      <w:r w:rsidRPr="004D3A7A">
        <w:rPr>
          <w:rFonts w:ascii="Times New Roman" w:eastAsia="Times New Roman" w:hAnsi="Times New Roman" w:cs="Times New Roman"/>
          <w:b/>
          <w:bCs/>
          <w:sz w:val="24"/>
          <w:szCs w:val="24"/>
        </w:rPr>
        <w:t>References</w:t>
      </w:r>
    </w:p>
    <w:p w14:paraId="2CC0CA19" w14:textId="77777777" w:rsidR="004D3A7A" w:rsidRPr="004D3A7A" w:rsidRDefault="004D3A7A" w:rsidP="004D3A7A">
      <w:pPr>
        <w:spacing w:before="100" w:beforeAutospacing="1" w:after="100" w:afterAutospacing="1" w:line="240" w:lineRule="auto"/>
        <w:rPr>
          <w:rFonts w:ascii="Times New Roman" w:eastAsia="Times New Roman" w:hAnsi="Times New Roman" w:cs="Times New Roman"/>
          <w:sz w:val="24"/>
          <w:szCs w:val="24"/>
        </w:rPr>
      </w:pPr>
      <w:r w:rsidRPr="004D3A7A">
        <w:rPr>
          <w:rFonts w:ascii="Times New Roman" w:eastAsia="Times New Roman" w:hAnsi="Times New Roman" w:cs="Times New Roman"/>
          <w:sz w:val="24"/>
          <w:szCs w:val="24"/>
        </w:rPr>
        <w:t xml:space="preserve">Casanova, G. FOBAS + AEWFC — Warp Field Breach Arrest System. Uploaded manuscript. </w:t>
      </w:r>
    </w:p>
    <w:p w14:paraId="7B15DEF8" w14:textId="77777777" w:rsidR="004D3A7A" w:rsidRPr="004D3A7A" w:rsidRDefault="004D3A7A" w:rsidP="004D3A7A">
      <w:pPr>
        <w:spacing w:before="100" w:beforeAutospacing="1" w:after="100" w:afterAutospacing="1" w:line="240" w:lineRule="auto"/>
        <w:rPr>
          <w:rFonts w:ascii="Times New Roman" w:eastAsia="Times New Roman" w:hAnsi="Times New Roman" w:cs="Times New Roman"/>
          <w:sz w:val="24"/>
          <w:szCs w:val="24"/>
        </w:rPr>
      </w:pPr>
      <w:r w:rsidRPr="004D3A7A">
        <w:rPr>
          <w:rFonts w:ascii="Times New Roman" w:eastAsia="Times New Roman" w:hAnsi="Times New Roman" w:cs="Times New Roman"/>
          <w:sz w:val="24"/>
          <w:szCs w:val="24"/>
        </w:rPr>
        <w:t>Alcubierre, M. “The Warp Drive: Hyper-Fast Travel Within General Relativity.” Classical and Quantum Gravity, 1994.</w:t>
      </w:r>
    </w:p>
    <w:p w14:paraId="1117D1A6" w14:textId="77777777" w:rsidR="004D3A7A" w:rsidRPr="004D3A7A" w:rsidRDefault="004D3A7A" w:rsidP="004D3A7A">
      <w:pPr>
        <w:spacing w:before="100" w:beforeAutospacing="1" w:after="100" w:afterAutospacing="1" w:line="240" w:lineRule="auto"/>
        <w:rPr>
          <w:rFonts w:ascii="Times New Roman" w:eastAsia="Times New Roman" w:hAnsi="Times New Roman" w:cs="Times New Roman"/>
          <w:sz w:val="24"/>
          <w:szCs w:val="24"/>
        </w:rPr>
      </w:pPr>
      <w:r w:rsidRPr="004D3A7A">
        <w:rPr>
          <w:rFonts w:ascii="Times New Roman" w:eastAsia="Times New Roman" w:hAnsi="Times New Roman" w:cs="Times New Roman"/>
          <w:sz w:val="24"/>
          <w:szCs w:val="24"/>
        </w:rPr>
        <w:t>Einstein, A. “The Foundation of the General Theory of Relativity.” 1916.</w:t>
      </w:r>
    </w:p>
    <w:p w14:paraId="59D28307" w14:textId="77777777" w:rsidR="004D3A7A" w:rsidRPr="004D3A7A" w:rsidRDefault="004D3A7A" w:rsidP="004D3A7A">
      <w:pPr>
        <w:spacing w:before="100" w:beforeAutospacing="1" w:after="100" w:afterAutospacing="1" w:line="240" w:lineRule="auto"/>
        <w:rPr>
          <w:rFonts w:ascii="Times New Roman" w:eastAsia="Times New Roman" w:hAnsi="Times New Roman" w:cs="Times New Roman"/>
          <w:sz w:val="24"/>
          <w:szCs w:val="24"/>
        </w:rPr>
      </w:pPr>
      <w:r w:rsidRPr="004D3A7A">
        <w:rPr>
          <w:rFonts w:ascii="Times New Roman" w:eastAsia="Times New Roman" w:hAnsi="Times New Roman" w:cs="Times New Roman"/>
          <w:sz w:val="24"/>
          <w:szCs w:val="24"/>
        </w:rPr>
        <w:t xml:space="preserve">European Space Agency / Space.com report on self-healing spacecraft materials, 2026. </w:t>
      </w:r>
    </w:p>
    <w:p w14:paraId="7BF98672" w14:textId="77777777" w:rsidR="004D3A7A" w:rsidRPr="004D3A7A" w:rsidRDefault="004D3A7A" w:rsidP="004D3A7A">
      <w:pPr>
        <w:spacing w:before="100" w:beforeAutospacing="1" w:after="100" w:afterAutospacing="1" w:line="240" w:lineRule="auto"/>
        <w:rPr>
          <w:rFonts w:ascii="Times New Roman" w:eastAsia="Times New Roman" w:hAnsi="Times New Roman" w:cs="Times New Roman"/>
          <w:sz w:val="24"/>
          <w:szCs w:val="24"/>
        </w:rPr>
      </w:pPr>
      <w:proofErr w:type="spellStart"/>
      <w:r w:rsidRPr="004D3A7A">
        <w:rPr>
          <w:rFonts w:ascii="Times New Roman" w:eastAsia="Times New Roman" w:hAnsi="Times New Roman" w:cs="Times New Roman"/>
          <w:sz w:val="24"/>
          <w:szCs w:val="24"/>
        </w:rPr>
        <w:t>AzoQuantum</w:t>
      </w:r>
      <w:proofErr w:type="spellEnd"/>
      <w:r w:rsidRPr="004D3A7A">
        <w:rPr>
          <w:rFonts w:ascii="Times New Roman" w:eastAsia="Times New Roman" w:hAnsi="Times New Roman" w:cs="Times New Roman"/>
          <w:sz w:val="24"/>
          <w:szCs w:val="24"/>
        </w:rPr>
        <w:t xml:space="preserve"> report on DIII-D plasma stability and magnetic islands, 2024. </w:t>
      </w:r>
    </w:p>
    <w:p w14:paraId="2EA7BAA0" w14:textId="77777777" w:rsidR="004D3A7A" w:rsidRPr="004D3A7A" w:rsidRDefault="004D3A7A" w:rsidP="004D3A7A">
      <w:pPr>
        <w:spacing w:before="100" w:beforeAutospacing="1" w:after="100" w:afterAutospacing="1" w:line="240" w:lineRule="auto"/>
        <w:rPr>
          <w:rFonts w:ascii="Times New Roman" w:eastAsia="Times New Roman" w:hAnsi="Times New Roman" w:cs="Times New Roman"/>
          <w:sz w:val="24"/>
          <w:szCs w:val="24"/>
        </w:rPr>
      </w:pPr>
      <w:r w:rsidRPr="004D3A7A">
        <w:rPr>
          <w:rFonts w:ascii="Times New Roman" w:eastAsia="Times New Roman" w:hAnsi="Times New Roman" w:cs="Times New Roman"/>
          <w:sz w:val="24"/>
          <w:szCs w:val="24"/>
        </w:rPr>
        <w:t xml:space="preserve">Popular Mechanics overview of current warp-drive physics barriers, 2026. </w:t>
      </w:r>
    </w:p>
    <w:p w14:paraId="5753CCA6" w14:textId="25575013" w:rsidR="00F024C1" w:rsidRPr="004D3A7A" w:rsidRDefault="004D3A7A" w:rsidP="004D3A7A">
      <w:r>
        <w:rPr>
          <w:noProof/>
        </w:rPr>
        <w:lastRenderedPageBreak/>
        <w:drawing>
          <wp:inline distT="0" distB="0" distL="0" distR="0" wp14:anchorId="21A7C18B" wp14:editId="446D7611">
            <wp:extent cx="5486400" cy="4390390"/>
            <wp:effectExtent l="0" t="0" r="0" b="0"/>
            <wp:docPr id="34365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54838" name="Picture 343654838"/>
                    <pic:cNvPicPr/>
                  </pic:nvPicPr>
                  <pic:blipFill>
                    <a:blip r:embed="rId6"/>
                    <a:stretch>
                      <a:fillRect/>
                    </a:stretch>
                  </pic:blipFill>
                  <pic:spPr>
                    <a:xfrm>
                      <a:off x="0" y="0"/>
                      <a:ext cx="5486400" cy="4390390"/>
                    </a:xfrm>
                    <a:prstGeom prst="rect">
                      <a:avLst/>
                    </a:prstGeom>
                  </pic:spPr>
                </pic:pic>
              </a:graphicData>
            </a:graphic>
          </wp:inline>
        </w:drawing>
      </w:r>
    </w:p>
    <w:sectPr w:rsidR="00F024C1" w:rsidRPr="004D3A7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5394065">
    <w:abstractNumId w:val="8"/>
  </w:num>
  <w:num w:numId="2" w16cid:durableId="2111656405">
    <w:abstractNumId w:val="6"/>
  </w:num>
  <w:num w:numId="3" w16cid:durableId="27681174">
    <w:abstractNumId w:val="5"/>
  </w:num>
  <w:num w:numId="4" w16cid:durableId="633482476">
    <w:abstractNumId w:val="4"/>
  </w:num>
  <w:num w:numId="5" w16cid:durableId="936055787">
    <w:abstractNumId w:val="7"/>
  </w:num>
  <w:num w:numId="6" w16cid:durableId="143393076">
    <w:abstractNumId w:val="3"/>
  </w:num>
  <w:num w:numId="7" w16cid:durableId="990905244">
    <w:abstractNumId w:val="2"/>
  </w:num>
  <w:num w:numId="8" w16cid:durableId="253513961">
    <w:abstractNumId w:val="1"/>
  </w:num>
  <w:num w:numId="9" w16cid:durableId="1692753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3A7A"/>
    <w:rsid w:val="00800AD3"/>
    <w:rsid w:val="00AA1D8D"/>
    <w:rsid w:val="00B47730"/>
    <w:rsid w:val="00CB0664"/>
    <w:rsid w:val="00F024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5E3871"/>
  <w14:defaultImageDpi w14:val="300"/>
  <w15:docId w15:val="{1D71A413-23F1-4D4F-9D8C-1E16DEB8C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958</Words>
  <Characters>5466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2</cp:revision>
  <dcterms:created xsi:type="dcterms:W3CDTF">2013-12-23T23:15:00Z</dcterms:created>
  <dcterms:modified xsi:type="dcterms:W3CDTF">2026-04-25T02:11:00Z</dcterms:modified>
  <cp:category/>
</cp:coreProperties>
</file>