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19FEA" w14:textId="77777777" w:rsidR="00DA5846" w:rsidRPr="00DA5846" w:rsidRDefault="00DA5846" w:rsidP="00DA5846">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DA5846">
        <w:rPr>
          <w:rFonts w:ascii="Times New Roman" w:eastAsia="Times New Roman" w:hAnsi="Times New Roman" w:cs="Times New Roman"/>
          <w:b/>
          <w:bCs/>
          <w:kern w:val="36"/>
          <w:sz w:val="48"/>
          <w:szCs w:val="48"/>
          <w14:ligatures w14:val="none"/>
        </w:rPr>
        <w:t>A CST Multi-Clock Model for Human Cognitive Acceleration</w:t>
      </w:r>
    </w:p>
    <w:p w14:paraId="7D70C093"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Atomic Time, CST Time, Tooth Evolution, Meat Eating, Climate Stress, Tool Use, Brain Expansion, Instinct, and the Growth of Common Sense</w:t>
      </w:r>
    </w:p>
    <w:p w14:paraId="6998CF2C"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Abstract</w:t>
      </w:r>
    </w:p>
    <w:p w14:paraId="2650A9E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paper presents a professional CST (Curvature Synchronization Time / Chronological Synchronization Theory) biological-evolution framework for estimating when early hominins developed stronger practical intelligence through tool use, trial-and-error learning, migration, climate adaptation, meat consumption, inherited neural development, and brain expansion. The model integrates fossil teeth, enamel isotope evidence, butchered animal bones, stone tools, cranial-capacity measurements, paleoclimate records, Earth rotation and orbital timing, atomic-time dating, and inherited instinctive neural wiring.</w:t>
      </w:r>
    </w:p>
    <w:p w14:paraId="7F937B8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strongest evidence supports that the roots of practical trial-and-error intelligence may begin around 3.3 million years ago with the earliest large stone tools at Lomekwi, Kenya. Clearer repeated meat and marrow access becomes stronger around 2.6 million years ago with Oldowan tools and butchered bones from Gona, Ethiopia. The strongest acceleration in brain size appears between approximately 2.6 and 1.8 million years ago, leading into early Homo and Homo erectus. This does not prove that consciousness first appeared then. Rather, it supports a major evolutionary phase in which common sense, memory, planning, tool logic, migration intelligence, and adaptive cognition became biologically stronger.</w:t>
      </w:r>
    </w:p>
    <w:p w14:paraId="57F6DE1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paper concludes that between 3.3 and 1.8 million years ago early hominins entered one of the strongest windows for practical cognitive acceleration in human evolution.</w:t>
      </w:r>
    </w:p>
    <w:p w14:paraId="34B39996"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49D430CE">
          <v:rect id="_x0000_i1064" style="width:0;height:1.5pt" o:hralign="center" o:hrstd="t" o:hr="t" fillcolor="#a0a0a0" stroked="f"/>
        </w:pict>
      </w:r>
    </w:p>
    <w:p w14:paraId="6917D8EB"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Introduction</w:t>
      </w:r>
    </w:p>
    <w:p w14:paraId="52E9AFD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Human evolution is often discussed through fossils, skulls, and archaeological tools, but the deeper question is not only when humans changed physically, but when practical intelligence became strong enough to support planning, trial-and-error reasoning, common sense, and later symbolic thought.</w:t>
      </w:r>
    </w:p>
    <w:p w14:paraId="6A0CEB8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work does not attempt to prove the first moment of consciousness. Basic consciousness is far older and shared by many animals. Instead, this paper investigates when early hominins began strengthening the biological foundations of what we recognize as practical intelligence.</w:t>
      </w:r>
    </w:p>
    <w:p w14:paraId="0CB595D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These include:</w:t>
      </w:r>
    </w:p>
    <w:p w14:paraId="2D42C24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common sense</w:t>
      </w:r>
    </w:p>
    <w:p w14:paraId="7524282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cause-and-effect reasoning</w:t>
      </w:r>
    </w:p>
    <w:p w14:paraId="07267FB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tool experimentation</w:t>
      </w:r>
    </w:p>
    <w:p w14:paraId="6AFE9E5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short-term and long-term memory</w:t>
      </w:r>
    </w:p>
    <w:p w14:paraId="450E64E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migration memory</w:t>
      </w:r>
    </w:p>
    <w:p w14:paraId="5441A2F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social learning</w:t>
      </w:r>
    </w:p>
    <w:p w14:paraId="7516E98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problem-solving ability</w:t>
      </w:r>
    </w:p>
    <w:p w14:paraId="0B08BDA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danger awareness</w:t>
      </w:r>
    </w:p>
    <w:p w14:paraId="6961582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group planning</w:t>
      </w:r>
    </w:p>
    <w:p w14:paraId="567FED3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adaptation to climate stress</w:t>
      </w:r>
    </w:p>
    <w:p w14:paraId="04BC4C6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goal is to unify these observations into a CST multi-clock framework where atomic time provides the absolute dating ruler and biological systems preserve the evolutionary record.</w:t>
      </w:r>
    </w:p>
    <w:p w14:paraId="46CB8A5E"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6C613795">
          <v:rect id="_x0000_i1065" style="width:0;height:1.5pt" o:hralign="center" o:hrstd="t" o:hr="t" fillcolor="#a0a0a0" stroked="f"/>
        </w:pict>
      </w:r>
    </w:p>
    <w:p w14:paraId="09882386"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Core CST Thesis</w:t>
      </w:r>
    </w:p>
    <w:p w14:paraId="46C78A5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central synchronization model is:</w:t>
      </w:r>
    </w:p>
    <w:p w14:paraId="70123FE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T_atomic → T_climate → T_tooth → T_diet → T_brain → T_tool_intelligence</w:t>
      </w:r>
    </w:p>
    <w:p w14:paraId="072B8CF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where:</w:t>
      </w:r>
    </w:p>
    <w:p w14:paraId="2CCCA5B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T_atomic = absolute fossil dating reference</w:t>
      </w:r>
    </w:p>
    <w:p w14:paraId="41FF501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T_climate = Earth rotation, orbital forcing, temperature stress, drought, ecological pressure</w:t>
      </w:r>
    </w:p>
    <w:p w14:paraId="7AAFD1E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T_tooth = enamel growth lines, jaw change, dietary isotope evidence</w:t>
      </w:r>
    </w:p>
    <w:p w14:paraId="46136A9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T_diet = plant-dominant survival to repeated meat and marrow access</w:t>
      </w:r>
    </w:p>
    <w:p w14:paraId="71EC47F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T_brain = cranial capacity growth and neural complexity</w:t>
      </w:r>
    </w:p>
    <w:p w14:paraId="1091C24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T_tool_intelligence = trial-and-error learning and practical cognition</w:t>
      </w:r>
    </w:p>
    <w:p w14:paraId="42D6AE8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This creates a multi-clock evolutionary architecture where biological adaptation is measured against physical time.</w:t>
      </w:r>
    </w:p>
    <w:p w14:paraId="40F151BF"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689E4CC8">
          <v:rect id="_x0000_i1066" style="width:0;height:1.5pt" o:hralign="center" o:hrstd="t" o:hr="t" fillcolor="#a0a0a0" stroked="f"/>
        </w:pict>
      </w:r>
    </w:p>
    <w:p w14:paraId="04D9DFC9"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Basic Consciousness and Reflective Cosmic Awareness</w:t>
      </w:r>
    </w:p>
    <w:p w14:paraId="356ADBD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One of the most important distinctions in this research is the difference between basic consciousness and higher reflective awareness.</w:t>
      </w:r>
    </w:p>
    <w:p w14:paraId="5F818FD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paper does not argue that consciousness first appeared between 2.6 and 1.8 million years ago. Consciousness in its most basic biological form is far older than modern humans and even far older than Homo erectus. Many animals show awareness of pain, fear, danger, hunger, territory, social ranking, and protection of offspring. These are forms of biological consciousness necessary for survival.</w:t>
      </w:r>
    </w:p>
    <w:p w14:paraId="0877194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Basic consciousness includes:</w:t>
      </w:r>
    </w:p>
    <w:p w14:paraId="5C12405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pain recognition</w:t>
      </w:r>
    </w:p>
    <w:p w14:paraId="433A36B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fear response</w:t>
      </w:r>
    </w:p>
    <w:p w14:paraId="2B5316A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hunger and feeding behavior</w:t>
      </w:r>
    </w:p>
    <w:p w14:paraId="2D97DEC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danger recognition</w:t>
      </w:r>
    </w:p>
    <w:p w14:paraId="364A4C4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social awareness</w:t>
      </w:r>
    </w:p>
    <w:p w14:paraId="5B5D7E1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territorial memory</w:t>
      </w:r>
    </w:p>
    <w:p w14:paraId="2CBBE01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tool interaction</w:t>
      </w:r>
    </w:p>
    <w:p w14:paraId="3E90F67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survival instinct</w:t>
      </w:r>
    </w:p>
    <w:p w14:paraId="5A4B6BA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These existed long before agriculture, astronomy, or civilization. Early hominins such as Australopithecus and Homo erectus clearly possessed these survival-based awareness systems.</w:t>
      </w:r>
    </w:p>
    <w:p w14:paraId="1A6E93C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However, there is a second level of awareness that is much more advanced and may represent the deepening of what we call higher consciousness.</w:t>
      </w:r>
    </w:p>
    <w:p w14:paraId="1F28218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includes:</w:t>
      </w:r>
    </w:p>
    <w:p w14:paraId="619AB83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recognizing repeating star patterns</w:t>
      </w:r>
    </w:p>
    <w:p w14:paraId="0799179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tracking the Moon</w:t>
      </w:r>
    </w:p>
    <w:p w14:paraId="172A523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understanding seasons</w:t>
      </w:r>
    </w:p>
    <w:p w14:paraId="4DA0224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predicting harvest cycles</w:t>
      </w:r>
    </w:p>
    <w:p w14:paraId="1350D18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remembering winter and summer return</w:t>
      </w:r>
    </w:p>
    <w:p w14:paraId="1E82A43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using the sky for navigation</w:t>
      </w:r>
    </w:p>
    <w:p w14:paraId="14E2EE6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assigning symbolic meaning to the stars</w:t>
      </w:r>
    </w:p>
    <w:p w14:paraId="60E1D5F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asking where humans came from</w:t>
      </w:r>
    </w:p>
    <w:p w14:paraId="52DB378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wondering about death, time, and existence</w:t>
      </w:r>
    </w:p>
    <w:p w14:paraId="3EEF2AF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is closer to what may be called reflective consciousness, cosmic awareness, or civilizational consciousness.</w:t>
      </w:r>
    </w:p>
    <w:p w14:paraId="784FFA2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It likely became much stronger later with late Homo sapiens, organized agriculture, early astronomy, ritual behavior, calendar systems, and symbolic thought.</w:t>
      </w:r>
    </w:p>
    <w:p w14:paraId="2F3D963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At this stage, humans were no longer only reacting to immediate survival. They were recognizing repeating cosmic order and using that knowledge to organize life.</w:t>
      </w:r>
    </w:p>
    <w:p w14:paraId="68B9B92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stars became:</w:t>
      </w:r>
    </w:p>
    <w:p w14:paraId="3800742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 calendar</w:t>
      </w:r>
    </w:p>
    <w:p w14:paraId="04746FA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 navigation system</w:t>
      </w:r>
    </w:p>
    <w:p w14:paraId="01EC4D1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 seasonal survival guide</w:t>
      </w:r>
    </w:p>
    <w:p w14:paraId="615507C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 planting and harvesting clock</w:t>
      </w:r>
    </w:p>
    <w:p w14:paraId="161904A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 symbolic mirror of existence</w:t>
      </w:r>
    </w:p>
    <w:p w14:paraId="58D4B94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Humans began synchronizing life with:</w:t>
      </w:r>
    </w:p>
    <w:p w14:paraId="73D502F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Sun cycles</w:t>
      </w:r>
    </w:p>
    <w:p w14:paraId="4DDF37E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Moon phases</w:t>
      </w:r>
    </w:p>
    <w:p w14:paraId="076FD30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star positions</w:t>
      </w:r>
    </w:p>
    <w:p w14:paraId="67FEE1D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seasonal rainfall</w:t>
      </w:r>
    </w:p>
    <w:p w14:paraId="382C024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planting and harvesting periods</w:t>
      </w:r>
    </w:p>
    <w:p w14:paraId="0B61191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This created a transition from survival consciousness to reflective awareness.</w:t>
      </w:r>
    </w:p>
    <w:p w14:paraId="270C6E6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In CST form:</w:t>
      </w:r>
    </w:p>
    <w:p w14:paraId="22F3761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T_cosmic → T_human awareness</w:t>
      </w:r>
    </w:p>
    <w:p w14:paraId="710593E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means that cosmic repetition became linked to memory, planning, and awareness.</w:t>
      </w:r>
    </w:p>
    <w:p w14:paraId="7E07554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mathematical form becomes:</w:t>
      </w:r>
    </w:p>
    <w:p w14:paraId="7A5ED77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ΔT_awareness = T_human − T_cosmic cycle</w:t>
      </w:r>
    </w:p>
    <w:p w14:paraId="237CA7E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where:</w:t>
      </w:r>
    </w:p>
    <w:p w14:paraId="0042214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T_human = biological awareness and civilizational timing</w:t>
      </w:r>
    </w:p>
    <w:p w14:paraId="0402C0B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T_cosmic cycle = solar, lunar, and seasonal repetition</w:t>
      </w:r>
    </w:p>
    <w:p w14:paraId="78A8CB6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When humans began recognizing cosmic repetition, awareness deepened beyond immediate survival.</w:t>
      </w:r>
    </w:p>
    <w:p w14:paraId="7E8F43B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does not mean that stars created consciousness.</w:t>
      </w:r>
    </w:p>
    <w:p w14:paraId="5925470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It means that recognizing cosmic order helped expand consciousness beyond instinct.</w:t>
      </w:r>
    </w:p>
    <w:p w14:paraId="0621B98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is a major philosophical and anthropological transition.</w:t>
      </w:r>
    </w:p>
    <w:p w14:paraId="56D6FA1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stronger and more defensible conclusion is:</w:t>
      </w:r>
    </w:p>
    <w:p w14:paraId="1044DE8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basic consciousness existed much earlier</w:t>
      </w:r>
    </w:p>
    <w:p w14:paraId="3D18E3C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but higher reflective awareness deepened when humans learned to read the sky as a clock—linking survival, seasons, memory, agriculture, and meaning to the cosmic order above them.</w:t>
      </w:r>
    </w:p>
    <w:p w14:paraId="7EE6951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marks the movement from survival intelligence toward civilizational intelligence.</w:t>
      </w:r>
    </w:p>
    <w:p w14:paraId="6EF19639"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1BF48606">
          <v:rect id="_x0000_i1067" style="width:0;height:1.5pt" o:hralign="center" o:hrstd="t" o:hr="t" fillcolor="#a0a0a0" stroked="f"/>
        </w:pict>
      </w:r>
    </w:p>
    <w:p w14:paraId="451CFC06"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Consciousness Clarification</w:t>
      </w:r>
    </w:p>
    <w:p w14:paraId="03FD3AA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paper does not argue that consciousness first appeared between 2.6 and 1.8 million years ago.</w:t>
      </w:r>
    </w:p>
    <w:p w14:paraId="24BF4B7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Basic consciousness existed long before humans and is present across many animals.</w:t>
      </w:r>
    </w:p>
    <w:p w14:paraId="59BFF72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The stronger and more defensible conclusion is that between approximately 3.3 and 1.8 million years ago early hominins underwent major cognitive acceleration in:</w:t>
      </w:r>
    </w:p>
    <w:p w14:paraId="3479F0A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practical common sense</w:t>
      </w:r>
    </w:p>
    <w:p w14:paraId="4512342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cause-and-effect understanding</w:t>
      </w:r>
    </w:p>
    <w:p w14:paraId="66685F5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tool experimentation</w:t>
      </w:r>
    </w:p>
    <w:p w14:paraId="4D1E60E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survival memory</w:t>
      </w:r>
    </w:p>
    <w:p w14:paraId="21783EA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migration intelligence</w:t>
      </w:r>
    </w:p>
    <w:p w14:paraId="1D088A7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food strategy</w:t>
      </w:r>
    </w:p>
    <w:p w14:paraId="6BB51CD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environmental adaptation</w:t>
      </w:r>
    </w:p>
    <w:p w14:paraId="1E1F8E7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marks the strengthening of practical intelligence rather than the origin of consciousness itself.</w:t>
      </w:r>
    </w:p>
    <w:p w14:paraId="3BA92D8B"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0EC66734">
          <v:rect id="_x0000_i1068" style="width:0;height:1.5pt" o:hralign="center" o:hrstd="t" o:hr="t" fillcolor="#a0a0a0" stroked="f"/>
        </w:pict>
      </w:r>
    </w:p>
    <w:p w14:paraId="6444FDD1"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Fossil Teeth as Biological Clocks</w:t>
      </w:r>
    </w:p>
    <w:p w14:paraId="45CA305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Teeth preserve some of the strongest evidence for evolutionary timing.</w:t>
      </w:r>
    </w:p>
    <w:p w14:paraId="78AD454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They record:</w:t>
      </w:r>
    </w:p>
    <w:p w14:paraId="2A47C68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enamel growth lines</w:t>
      </w:r>
    </w:p>
    <w:p w14:paraId="1E980E2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developmental timing</w:t>
      </w:r>
    </w:p>
    <w:p w14:paraId="4A62966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dietary isotope signatures</w:t>
      </w:r>
    </w:p>
    <w:p w14:paraId="432FB5E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stress interruptions</w:t>
      </w:r>
    </w:p>
    <w:p w14:paraId="1862D86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jaw strength and chewing demand</w:t>
      </w:r>
    </w:p>
    <w:p w14:paraId="2315C88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climate-linked chemical signatures</w:t>
      </w:r>
    </w:p>
    <w:p w14:paraId="15BBCC3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migration and water-source information</w:t>
      </w:r>
    </w:p>
    <w:p w14:paraId="6095877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Because teeth preserve so well across deep time, they function as biological clocks.</w:t>
      </w:r>
    </w:p>
    <w:p w14:paraId="637B7A69" w14:textId="77777777" w:rsidR="00DA5846" w:rsidRPr="00DA5846" w:rsidRDefault="00DA5846" w:rsidP="00DA5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A5846">
        <w:rPr>
          <w:rFonts w:ascii="Times New Roman" w:eastAsia="Times New Roman" w:hAnsi="Times New Roman" w:cs="Times New Roman"/>
          <w:b/>
          <w:bCs/>
          <w:kern w:val="0"/>
          <w:sz w:val="27"/>
          <w:szCs w:val="27"/>
          <w14:ligatures w14:val="none"/>
        </w:rPr>
        <w:t>Comparison: Early Homo erectus Tooth vs Modern Homo sapiens Tooth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2822"/>
        <w:gridCol w:w="3069"/>
      </w:tblGrid>
      <w:tr w:rsidR="00DA5846" w:rsidRPr="00DA5846" w14:paraId="2A7309AE" w14:textId="77777777">
        <w:trPr>
          <w:tblHeader/>
          <w:tblCellSpacing w:w="15" w:type="dxa"/>
        </w:trPr>
        <w:tc>
          <w:tcPr>
            <w:tcW w:w="0" w:type="auto"/>
            <w:vAlign w:val="center"/>
            <w:hideMark/>
          </w:tcPr>
          <w:p w14:paraId="1313EA3C" w14:textId="77777777" w:rsidR="00DA5846" w:rsidRPr="00DA5846" w:rsidRDefault="00DA5846" w:rsidP="00DA5846">
            <w:pPr>
              <w:spacing w:after="0" w:line="240" w:lineRule="auto"/>
              <w:jc w:val="center"/>
              <w:rPr>
                <w:rFonts w:ascii="Times New Roman" w:eastAsia="Times New Roman" w:hAnsi="Times New Roman" w:cs="Times New Roman"/>
                <w:b/>
                <w:bCs/>
                <w:kern w:val="0"/>
                <w14:ligatures w14:val="none"/>
              </w:rPr>
            </w:pPr>
            <w:r w:rsidRPr="00DA5846">
              <w:rPr>
                <w:rFonts w:ascii="Times New Roman" w:eastAsia="Times New Roman" w:hAnsi="Times New Roman" w:cs="Times New Roman"/>
                <w:b/>
                <w:bCs/>
                <w:kern w:val="0"/>
                <w14:ligatures w14:val="none"/>
              </w:rPr>
              <w:lastRenderedPageBreak/>
              <w:t>Feature</w:t>
            </w:r>
          </w:p>
        </w:tc>
        <w:tc>
          <w:tcPr>
            <w:tcW w:w="0" w:type="auto"/>
            <w:vAlign w:val="center"/>
            <w:hideMark/>
          </w:tcPr>
          <w:p w14:paraId="7E0DBC56" w14:textId="77777777" w:rsidR="00DA5846" w:rsidRPr="00DA5846" w:rsidRDefault="00DA5846" w:rsidP="00DA5846">
            <w:pPr>
              <w:spacing w:after="0" w:line="240" w:lineRule="auto"/>
              <w:jc w:val="center"/>
              <w:rPr>
                <w:rFonts w:ascii="Times New Roman" w:eastAsia="Times New Roman" w:hAnsi="Times New Roman" w:cs="Times New Roman"/>
                <w:b/>
                <w:bCs/>
                <w:kern w:val="0"/>
                <w14:ligatures w14:val="none"/>
              </w:rPr>
            </w:pPr>
            <w:r w:rsidRPr="00DA5846">
              <w:rPr>
                <w:rFonts w:ascii="Times New Roman" w:eastAsia="Times New Roman" w:hAnsi="Times New Roman" w:cs="Times New Roman"/>
                <w:b/>
                <w:bCs/>
                <w:kern w:val="0"/>
                <w14:ligatures w14:val="none"/>
              </w:rPr>
              <w:t>Early Homo erectus Tooth</w:t>
            </w:r>
          </w:p>
        </w:tc>
        <w:tc>
          <w:tcPr>
            <w:tcW w:w="0" w:type="auto"/>
            <w:vAlign w:val="center"/>
            <w:hideMark/>
          </w:tcPr>
          <w:p w14:paraId="6FFF2673" w14:textId="77777777" w:rsidR="00DA5846" w:rsidRPr="00DA5846" w:rsidRDefault="00DA5846" w:rsidP="00DA5846">
            <w:pPr>
              <w:spacing w:after="0" w:line="240" w:lineRule="auto"/>
              <w:jc w:val="center"/>
              <w:rPr>
                <w:rFonts w:ascii="Times New Roman" w:eastAsia="Times New Roman" w:hAnsi="Times New Roman" w:cs="Times New Roman"/>
                <w:b/>
                <w:bCs/>
                <w:kern w:val="0"/>
                <w14:ligatures w14:val="none"/>
              </w:rPr>
            </w:pPr>
            <w:r w:rsidRPr="00DA5846">
              <w:rPr>
                <w:rFonts w:ascii="Times New Roman" w:eastAsia="Times New Roman" w:hAnsi="Times New Roman" w:cs="Times New Roman"/>
                <w:b/>
                <w:bCs/>
                <w:kern w:val="0"/>
                <w14:ligatures w14:val="none"/>
              </w:rPr>
              <w:t>Modern Homo sapiens Tooth</w:t>
            </w:r>
          </w:p>
        </w:tc>
      </w:tr>
      <w:tr w:rsidR="00DA5846" w:rsidRPr="00DA5846" w14:paraId="3EEC6458" w14:textId="77777777">
        <w:trPr>
          <w:tblCellSpacing w:w="15" w:type="dxa"/>
        </w:trPr>
        <w:tc>
          <w:tcPr>
            <w:tcW w:w="0" w:type="auto"/>
            <w:vAlign w:val="center"/>
            <w:hideMark/>
          </w:tcPr>
          <w:p w14:paraId="1A47347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Age</w:t>
            </w:r>
          </w:p>
        </w:tc>
        <w:tc>
          <w:tcPr>
            <w:tcW w:w="0" w:type="auto"/>
            <w:vAlign w:val="center"/>
            <w:hideMark/>
          </w:tcPr>
          <w:p w14:paraId="38B3EA42"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~1.8 million years</w:t>
            </w:r>
          </w:p>
        </w:tc>
        <w:tc>
          <w:tcPr>
            <w:tcW w:w="0" w:type="auto"/>
            <w:vAlign w:val="center"/>
            <w:hideMark/>
          </w:tcPr>
          <w:p w14:paraId="692EAE94"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Today</w:t>
            </w:r>
          </w:p>
        </w:tc>
      </w:tr>
      <w:tr w:rsidR="00DA5846" w:rsidRPr="00DA5846" w14:paraId="77AEE902" w14:textId="77777777">
        <w:trPr>
          <w:tblCellSpacing w:w="15" w:type="dxa"/>
        </w:trPr>
        <w:tc>
          <w:tcPr>
            <w:tcW w:w="0" w:type="auto"/>
            <w:vAlign w:val="center"/>
            <w:hideMark/>
          </w:tcPr>
          <w:p w14:paraId="0DD2521F"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Molar Size</w:t>
            </w:r>
          </w:p>
        </w:tc>
        <w:tc>
          <w:tcPr>
            <w:tcW w:w="0" w:type="auto"/>
            <w:vAlign w:val="center"/>
            <w:hideMark/>
          </w:tcPr>
          <w:p w14:paraId="58A5340B"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Larger</w:t>
            </w:r>
          </w:p>
        </w:tc>
        <w:tc>
          <w:tcPr>
            <w:tcW w:w="0" w:type="auto"/>
            <w:vAlign w:val="center"/>
            <w:hideMark/>
          </w:tcPr>
          <w:p w14:paraId="54CA8075"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Smaller</w:t>
            </w:r>
          </w:p>
        </w:tc>
      </w:tr>
      <w:tr w:rsidR="00DA5846" w:rsidRPr="00DA5846" w14:paraId="265DCA46" w14:textId="77777777">
        <w:trPr>
          <w:tblCellSpacing w:w="15" w:type="dxa"/>
        </w:trPr>
        <w:tc>
          <w:tcPr>
            <w:tcW w:w="0" w:type="auto"/>
            <w:vAlign w:val="center"/>
            <w:hideMark/>
          </w:tcPr>
          <w:p w14:paraId="0C2DF022"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Jaw Strength</w:t>
            </w:r>
          </w:p>
        </w:tc>
        <w:tc>
          <w:tcPr>
            <w:tcW w:w="0" w:type="auto"/>
            <w:vAlign w:val="center"/>
            <w:hideMark/>
          </w:tcPr>
          <w:p w14:paraId="59620C4F"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Stronger</w:t>
            </w:r>
          </w:p>
        </w:tc>
        <w:tc>
          <w:tcPr>
            <w:tcW w:w="0" w:type="auto"/>
            <w:vAlign w:val="center"/>
            <w:hideMark/>
          </w:tcPr>
          <w:p w14:paraId="217F293D"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Smaller jaw</w:t>
            </w:r>
          </w:p>
        </w:tc>
      </w:tr>
      <w:tr w:rsidR="00DA5846" w:rsidRPr="00DA5846" w14:paraId="0DFCE1E1" w14:textId="77777777">
        <w:trPr>
          <w:tblCellSpacing w:w="15" w:type="dxa"/>
        </w:trPr>
        <w:tc>
          <w:tcPr>
            <w:tcW w:w="0" w:type="auto"/>
            <w:vAlign w:val="center"/>
            <w:hideMark/>
          </w:tcPr>
          <w:p w14:paraId="7725B359"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Chewing Demand</w:t>
            </w:r>
          </w:p>
        </w:tc>
        <w:tc>
          <w:tcPr>
            <w:tcW w:w="0" w:type="auto"/>
            <w:vAlign w:val="center"/>
            <w:hideMark/>
          </w:tcPr>
          <w:p w14:paraId="7C5E47F4"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Heavy raw food</w:t>
            </w:r>
          </w:p>
        </w:tc>
        <w:tc>
          <w:tcPr>
            <w:tcW w:w="0" w:type="auto"/>
            <w:vAlign w:val="center"/>
            <w:hideMark/>
          </w:tcPr>
          <w:p w14:paraId="47FB47C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Softer cooked food</w:t>
            </w:r>
          </w:p>
        </w:tc>
      </w:tr>
      <w:tr w:rsidR="00DA5846" w:rsidRPr="00DA5846" w14:paraId="18E5686B" w14:textId="77777777">
        <w:trPr>
          <w:tblCellSpacing w:w="15" w:type="dxa"/>
        </w:trPr>
        <w:tc>
          <w:tcPr>
            <w:tcW w:w="0" w:type="auto"/>
            <w:vAlign w:val="center"/>
            <w:hideMark/>
          </w:tcPr>
          <w:p w14:paraId="397226A4"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Diet</w:t>
            </w:r>
          </w:p>
        </w:tc>
        <w:tc>
          <w:tcPr>
            <w:tcW w:w="0" w:type="auto"/>
            <w:vAlign w:val="center"/>
            <w:hideMark/>
          </w:tcPr>
          <w:p w14:paraId="6B413A5E"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Raw plants + meat transition</w:t>
            </w:r>
          </w:p>
        </w:tc>
        <w:tc>
          <w:tcPr>
            <w:tcW w:w="0" w:type="auto"/>
            <w:vAlign w:val="center"/>
            <w:hideMark/>
          </w:tcPr>
          <w:p w14:paraId="40690B5B"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Cooked food + agriculture</w:t>
            </w:r>
          </w:p>
        </w:tc>
      </w:tr>
      <w:tr w:rsidR="00DA5846" w:rsidRPr="00DA5846" w14:paraId="0CED4389" w14:textId="77777777">
        <w:trPr>
          <w:tblCellSpacing w:w="15" w:type="dxa"/>
        </w:trPr>
        <w:tc>
          <w:tcPr>
            <w:tcW w:w="0" w:type="auto"/>
            <w:vAlign w:val="center"/>
            <w:hideMark/>
          </w:tcPr>
          <w:p w14:paraId="33E399DA"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Growth Timing</w:t>
            </w:r>
          </w:p>
        </w:tc>
        <w:tc>
          <w:tcPr>
            <w:tcW w:w="0" w:type="auto"/>
            <w:vAlign w:val="center"/>
            <w:hideMark/>
          </w:tcPr>
          <w:p w14:paraId="3D9216E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Faster maturation</w:t>
            </w:r>
          </w:p>
        </w:tc>
        <w:tc>
          <w:tcPr>
            <w:tcW w:w="0" w:type="auto"/>
            <w:vAlign w:val="center"/>
            <w:hideMark/>
          </w:tcPr>
          <w:p w14:paraId="2884E260"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Longer childhood</w:t>
            </w:r>
          </w:p>
        </w:tc>
      </w:tr>
      <w:tr w:rsidR="00DA5846" w:rsidRPr="00DA5846" w14:paraId="65845CA3" w14:textId="77777777">
        <w:trPr>
          <w:tblCellSpacing w:w="15" w:type="dxa"/>
        </w:trPr>
        <w:tc>
          <w:tcPr>
            <w:tcW w:w="0" w:type="auto"/>
            <w:vAlign w:val="center"/>
            <w:hideMark/>
          </w:tcPr>
          <w:p w14:paraId="05449D4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Brain Trend</w:t>
            </w:r>
          </w:p>
        </w:tc>
        <w:tc>
          <w:tcPr>
            <w:tcW w:w="0" w:type="auto"/>
            <w:vAlign w:val="center"/>
            <w:hideMark/>
          </w:tcPr>
          <w:p w14:paraId="3451D98C"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Increasing</w:t>
            </w:r>
          </w:p>
        </w:tc>
        <w:tc>
          <w:tcPr>
            <w:tcW w:w="0" w:type="auto"/>
            <w:vAlign w:val="center"/>
            <w:hideMark/>
          </w:tcPr>
          <w:p w14:paraId="4313B144"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Highest cognitive complexity</w:t>
            </w:r>
          </w:p>
        </w:tc>
      </w:tr>
      <w:tr w:rsidR="00DA5846" w:rsidRPr="00DA5846" w14:paraId="4231E945" w14:textId="77777777">
        <w:trPr>
          <w:tblCellSpacing w:w="15" w:type="dxa"/>
        </w:trPr>
        <w:tc>
          <w:tcPr>
            <w:tcW w:w="0" w:type="auto"/>
            <w:vAlign w:val="center"/>
            <w:hideMark/>
          </w:tcPr>
          <w:p w14:paraId="21E2B860"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Social Complexity</w:t>
            </w:r>
          </w:p>
        </w:tc>
        <w:tc>
          <w:tcPr>
            <w:tcW w:w="0" w:type="auto"/>
            <w:vAlign w:val="center"/>
            <w:hideMark/>
          </w:tcPr>
          <w:p w14:paraId="11C80894"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Early tools / fire</w:t>
            </w:r>
          </w:p>
        </w:tc>
        <w:tc>
          <w:tcPr>
            <w:tcW w:w="0" w:type="auto"/>
            <w:vAlign w:val="center"/>
            <w:hideMark/>
          </w:tcPr>
          <w:p w14:paraId="41FDD71A"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Advanced language / society</w:t>
            </w:r>
          </w:p>
        </w:tc>
      </w:tr>
    </w:tbl>
    <w:p w14:paraId="0FCEDA5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supports the evolutionary transition:</w:t>
      </w:r>
    </w:p>
    <w:p w14:paraId="0D9A8F5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Large teeth → heavy chewing → survival by force</w:t>
      </w:r>
    </w:p>
    <w:p w14:paraId="7D792F9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Smaller teeth → tools + cooking → survival by planning</w:t>
      </w:r>
    </w:p>
    <w:p w14:paraId="2D232519"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6C71F341">
          <v:rect id="_x0000_i1069" style="width:0;height:1.5pt" o:hralign="center" o:hrstd="t" o:hr="t" fillcolor="#a0a0a0" stroked="f"/>
        </w:pict>
      </w:r>
    </w:p>
    <w:p w14:paraId="3852EBF3"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Stone Tools and Trial-and-Error Intelligence</w:t>
      </w:r>
    </w:p>
    <w:p w14:paraId="6032A82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oldest known large stone tools from Lomekwi 3, Kenya, dated to approximately 3.3 million years ago, show repeated understanding of stone fracture and deliberate mechanical action.</w:t>
      </w:r>
    </w:p>
    <w:p w14:paraId="12691EE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Oldowan tools from Gona, Ethiopia, dated to approximately 2.6 million years ago, show clearer repeated cutting, marrow extraction, and systematic practical problem solving.</w:t>
      </w:r>
    </w:p>
    <w:p w14:paraId="65D37C1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supports a simple but powerful cognitive statement:</w:t>
      </w:r>
    </w:p>
    <w:p w14:paraId="7D4CD8C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if I strike this stone correctly → I create a sharp edge</w:t>
      </w:r>
    </w:p>
    <w:p w14:paraId="0824E9E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demonstrates:</w:t>
      </w:r>
    </w:p>
    <w:p w14:paraId="0B2E82A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trial and error</w:t>
      </w:r>
    </w:p>
    <w:p w14:paraId="1257604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cause-and-effect learning</w:t>
      </w:r>
    </w:p>
    <w:p w14:paraId="3D14E67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common-sense tool use</w:t>
      </w:r>
    </w:p>
    <w:p w14:paraId="65DB6F2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memory of successful actions</w:t>
      </w:r>
    </w:p>
    <w:p w14:paraId="2E43FCE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repeatable survival behavior</w:t>
      </w:r>
    </w:p>
    <w:p w14:paraId="014A7D5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is one of the strongest evidence windows for practical intelligence becoming recognizably human-like.</w:t>
      </w:r>
    </w:p>
    <w:p w14:paraId="21B84941"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pict w14:anchorId="6A8DFBBF">
          <v:rect id="_x0000_i1070" style="width:0;height:1.5pt" o:hralign="center" o:hrstd="t" o:hr="t" fillcolor="#a0a0a0" stroked="f"/>
        </w:pict>
      </w:r>
    </w:p>
    <w:p w14:paraId="35DF0EBE"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Meat Eating and the Energy of the Brain</w:t>
      </w:r>
    </w:p>
    <w:p w14:paraId="494562F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dietary transition appears strongly between:</w:t>
      </w:r>
    </w:p>
    <w:p w14:paraId="05F3122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3.7 million years ago → 2.6 million years ago</w:t>
      </w:r>
    </w:p>
    <w:p w14:paraId="590C02E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Earlier Australopithecus populations show mostly plant-dominant diets.</w:t>
      </w:r>
    </w:p>
    <w:p w14:paraId="3CD88CF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By approximately 2.6 million years ago, clear evidence appears for:</w:t>
      </w:r>
    </w:p>
    <w:p w14:paraId="5AA3F3C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marrow extraction</w:t>
      </w:r>
    </w:p>
    <w:p w14:paraId="5ECB3D2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animal butchery</w:t>
      </w:r>
    </w:p>
    <w:p w14:paraId="35F50B2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repeated meat access</w:t>
      </w:r>
    </w:p>
    <w:p w14:paraId="14B9D42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larger animal resource use</w:t>
      </w:r>
    </w:p>
    <w:p w14:paraId="380C8EB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matters because the brain is one of the most energy-expensive organs in the body.</w:t>
      </w:r>
    </w:p>
    <w:p w14:paraId="54CD002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More meat, marrow, and later cooking allowed:</w:t>
      </w:r>
    </w:p>
    <w:p w14:paraId="578C2FB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more calories</w:t>
      </w:r>
    </w:p>
    <w:p w14:paraId="38102F6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more fat and protein</w:t>
      </w:r>
    </w:p>
    <w:p w14:paraId="5FF6DEF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less chewing demand</w:t>
      </w:r>
    </w:p>
    <w:p w14:paraId="1CD4F9E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more energy for neural growth</w:t>
      </w:r>
    </w:p>
    <w:p w14:paraId="31831D8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longer childhood development</w:t>
      </w:r>
    </w:p>
    <w:p w14:paraId="0E0FC5D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stronger social food-sharing systems</w:t>
      </w:r>
    </w:p>
    <w:p w14:paraId="0E268DA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supports larger brains and stronger neural complexity.</w:t>
      </w:r>
    </w:p>
    <w:p w14:paraId="7813DA89"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63FFC765">
          <v:rect id="_x0000_i1071" style="width:0;height:1.5pt" o:hralign="center" o:hrstd="t" o:hr="t" fillcolor="#a0a0a0" stroked="f"/>
        </w:pict>
      </w:r>
    </w:p>
    <w:p w14:paraId="2CB3A871"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Brain Size Acceleration</w:t>
      </w:r>
    </w:p>
    <w:p w14:paraId="0351B57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Approximate cranial progression:</w:t>
      </w:r>
    </w:p>
    <w:p w14:paraId="70AB7BD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Australopithecus: ~400–500 cc</w:t>
      </w:r>
    </w:p>
    <w:p w14:paraId="7DBA7FE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Homo habilis: ~600 cc</w:t>
      </w:r>
    </w:p>
    <w:p w14:paraId="76C9DCD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Homo erectus: ~800–1000+ cc</w:t>
      </w:r>
    </w:p>
    <w:p w14:paraId="392A242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Homo sapiens: ~1300–1400 cc</w:t>
      </w:r>
    </w:p>
    <w:p w14:paraId="20B9FCB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suggests stronger acceleration after the clearer tool and meat transition.</w:t>
      </w:r>
    </w:p>
    <w:p w14:paraId="1A206DF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strongest window for brain acceleration appears around:</w:t>
      </w:r>
    </w:p>
    <w:p w14:paraId="692872A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2.6 million → 1.8 million years ago</w:t>
      </w:r>
    </w:p>
    <w:p w14:paraId="4FC25DA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leading strongly into Homo erectus.</w:t>
      </w:r>
    </w:p>
    <w:p w14:paraId="6E8FE7B2"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669154F1">
          <v:rect id="_x0000_i1072" style="width:0;height:1.5pt" o:hralign="center" o:hrstd="t" o:hr="t" fillcolor="#a0a0a0" stroked="f"/>
        </w:pict>
      </w:r>
    </w:p>
    <w:p w14:paraId="21B8868F"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Instinct, DNA, and Inherited Neural Wiring</w:t>
      </w:r>
    </w:p>
    <w:p w14:paraId="3F0EEF3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Parents do not directly pass conscious memories to children.</w:t>
      </w:r>
    </w:p>
    <w:p w14:paraId="3AFB237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They pass:</w:t>
      </w:r>
    </w:p>
    <w:p w14:paraId="4F8B441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DNA</w:t>
      </w:r>
    </w:p>
    <w:p w14:paraId="2CC046B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developmental tendencies</w:t>
      </w:r>
    </w:p>
    <w:p w14:paraId="6765362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brain-growth potential</w:t>
      </w:r>
    </w:p>
    <w:p w14:paraId="30DAD93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reflex systems</w:t>
      </w:r>
    </w:p>
    <w:p w14:paraId="56CD1B6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inherited survival patterns</w:t>
      </w:r>
    </w:p>
    <w:p w14:paraId="15A03BB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better hand coordination</w:t>
      </w:r>
    </w:p>
    <w:p w14:paraId="3F20CA4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better danger recognition</w:t>
      </w:r>
    </w:p>
    <w:p w14:paraId="67FBFE7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better social learning potential</w:t>
      </w:r>
    </w:p>
    <w:p w14:paraId="495E402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better language capacity</w:t>
      </w:r>
    </w:p>
    <w:p w14:paraId="3FCFC3A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better problem-solving potential</w:t>
      </w:r>
    </w:p>
    <w:p w14:paraId="2090B87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 baby does not inherit the exact remembered trial-and-error experiences of the parents.</w:t>
      </w:r>
    </w:p>
    <w:p w14:paraId="6B01001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Instead, successful survival patterns across millions of years become built-in biological wiring.</w:t>
      </w:r>
    </w:p>
    <w:p w14:paraId="206E982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Examples include:</w:t>
      </w:r>
    </w:p>
    <w:p w14:paraId="4DCEEEF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turning during birth</w:t>
      </w:r>
    </w:p>
    <w:p w14:paraId="16B391A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sucking reflex</w:t>
      </w:r>
    </w:p>
    <w:p w14:paraId="01E714B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grasp reflex</w:t>
      </w:r>
    </w:p>
    <w:p w14:paraId="1912D66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startle reflex</w:t>
      </w:r>
    </w:p>
    <w:p w14:paraId="02B6DA3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protective head movement</w:t>
      </w:r>
    </w:p>
    <w:p w14:paraId="3BDD9F4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These are inherited neural programs shaped by natural selection.</w:t>
      </w:r>
    </w:p>
    <w:p w14:paraId="4034754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means:</w:t>
      </w:r>
    </w:p>
    <w:p w14:paraId="3785349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Repeated evolutionary survival → inherited neural reflex patterns</w:t>
      </w:r>
    </w:p>
    <w:p w14:paraId="0C40278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rather than:</w:t>
      </w:r>
    </w:p>
    <w:p w14:paraId="143849B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Parent memory → direct baby conscious memory</w:t>
      </w:r>
    </w:p>
    <w:p w14:paraId="4E71DB9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is how instinct becomes the biological foundation for higher intelligence.</w:t>
      </w:r>
    </w:p>
    <w:p w14:paraId="0102C47F"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707486ED">
          <v:rect id="_x0000_i1073" style="width:0;height:1.5pt" o:hralign="center" o:hrstd="t" o:hr="t" fillcolor="#a0a0a0" stroked="f"/>
        </w:pict>
      </w:r>
    </w:p>
    <w:p w14:paraId="6238E0ED"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Climate, Ice Cores, Earth Rotation, and Orbital Time</w:t>
      </w:r>
    </w:p>
    <w:p w14:paraId="3B19C50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Climate stress is one of the strongest drivers of adaptation.</w:t>
      </w:r>
    </w:p>
    <w:p w14:paraId="66A9910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Environmental instability likely forced:</w:t>
      </w:r>
    </w:p>
    <w:p w14:paraId="122DF62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migration across tree lines</w:t>
      </w:r>
    </w:p>
    <w:p w14:paraId="08487DD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movement from forest to open savanna</w:t>
      </w:r>
    </w:p>
    <w:p w14:paraId="600FCAB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food scarcity</w:t>
      </w:r>
    </w:p>
    <w:p w14:paraId="58E097C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scavenging and hunting</w:t>
      </w:r>
    </w:p>
    <w:p w14:paraId="3B2AE00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stronger tool dependence</w:t>
      </w:r>
    </w:p>
    <w:p w14:paraId="76E1D56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group coordination</w:t>
      </w:r>
    </w:p>
    <w:p w14:paraId="50C5586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memory of routes and water sources</w:t>
      </w:r>
    </w:p>
    <w:p w14:paraId="3DDCCB2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For younger climate windows, ice cores preserve:</w:t>
      </w:r>
    </w:p>
    <w:p w14:paraId="5A6B1E7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temperature</w:t>
      </w:r>
    </w:p>
    <w:p w14:paraId="5A7CA00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CO2</w:t>
      </w:r>
    </w:p>
    <w:p w14:paraId="7A13525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methane</w:t>
      </w:r>
    </w:p>
    <w:p w14:paraId="524A460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dust</w:t>
      </w:r>
    </w:p>
    <w:p w14:paraId="066DF2A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glacial cycles</w:t>
      </w:r>
    </w:p>
    <w:p w14:paraId="4301F42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For older windows (3–4 million years ago), marine sediment cores are often stronger than continuous ice cores.</w:t>
      </w:r>
    </w:p>
    <w:p w14:paraId="3CFFC0E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Earth orbital cycles and solar forcing (Milankovitch cycles) influence:</w:t>
      </w:r>
    </w:p>
    <w:p w14:paraId="3A981DC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drought</w:t>
      </w:r>
    </w:p>
    <w:p w14:paraId="78BA6C0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cooling and warming</w:t>
      </w:r>
    </w:p>
    <w:p w14:paraId="22CF062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seasonal food availability</w:t>
      </w:r>
    </w:p>
    <w:p w14:paraId="7B2B2C2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vegetation patterns</w:t>
      </w:r>
    </w:p>
    <w:p w14:paraId="424AB4C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migration pressure</w:t>
      </w:r>
    </w:p>
    <w:p w14:paraId="47062F0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connects Sun–Earth timing to biological adaptation.</w:t>
      </w:r>
    </w:p>
    <w:p w14:paraId="534604B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Moon and Sun affect Earth timing through tides, seasons, and environmental rhythms, but the strongest evolutionary effect comes through climate forcing rather than direct star influence.</w:t>
      </w:r>
    </w:p>
    <w:p w14:paraId="4030BC86"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41692916">
          <v:rect id="_x0000_i1074" style="width:0;height:1.5pt" o:hralign="center" o:hrstd="t" o:hr="t" fillcolor="#a0a0a0" stroked="f"/>
        </w:pict>
      </w:r>
    </w:p>
    <w:p w14:paraId="28BD2FCE"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Rate of Cognitive Change Equation</w:t>
      </w:r>
    </w:p>
    <w:p w14:paraId="7CDFC47A" w14:textId="77777777" w:rsidR="00DA5846" w:rsidRPr="00DA5846" w:rsidRDefault="00DA5846" w:rsidP="00DA5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A5846">
        <w:rPr>
          <w:rFonts w:ascii="Times New Roman" w:eastAsia="Times New Roman" w:hAnsi="Times New Roman" w:cs="Times New Roman"/>
          <w:b/>
          <w:bCs/>
          <w:kern w:val="0"/>
          <w:sz w:val="27"/>
          <w:szCs w:val="27"/>
          <w14:ligatures w14:val="none"/>
        </w:rPr>
        <w:t>Atomic Dating Reference</w:t>
      </w:r>
    </w:p>
    <w:p w14:paraId="2F8189F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T_atomic = absolute calibrated fossil time</w:t>
      </w:r>
    </w:p>
    <w:p w14:paraId="17957B5B" w14:textId="77777777" w:rsidR="00DA5846" w:rsidRPr="00DA5846" w:rsidRDefault="00DA5846" w:rsidP="00DA5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A5846">
        <w:rPr>
          <w:rFonts w:ascii="Times New Roman" w:eastAsia="Times New Roman" w:hAnsi="Times New Roman" w:cs="Times New Roman"/>
          <w:b/>
          <w:bCs/>
          <w:kern w:val="0"/>
          <w:sz w:val="27"/>
          <w:szCs w:val="27"/>
          <w14:ligatures w14:val="none"/>
        </w:rPr>
        <w:t>CST Biological Difference</w:t>
      </w:r>
    </w:p>
    <w:p w14:paraId="5CAA0A4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ΔT_CST = T_biology − T_reference</w:t>
      </w:r>
    </w:p>
    <w:p w14:paraId="0258424C" w14:textId="77777777" w:rsidR="00DA5846" w:rsidRPr="00DA5846" w:rsidRDefault="00DA5846" w:rsidP="00DA5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A5846">
        <w:rPr>
          <w:rFonts w:ascii="Times New Roman" w:eastAsia="Times New Roman" w:hAnsi="Times New Roman" w:cs="Times New Roman"/>
          <w:b/>
          <w:bCs/>
          <w:kern w:val="0"/>
          <w:sz w:val="27"/>
          <w:szCs w:val="27"/>
          <w14:ligatures w14:val="none"/>
        </w:rPr>
        <w:t>Tooth Growth Rate</w:t>
      </w:r>
    </w:p>
    <w:p w14:paraId="0EF4198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R_tooth = ΔM_enamel / ΔT_atomic</w:t>
      </w:r>
    </w:p>
    <w:p w14:paraId="45851C0D" w14:textId="77777777" w:rsidR="00DA5846" w:rsidRPr="00DA5846" w:rsidRDefault="00DA5846" w:rsidP="00DA5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A5846">
        <w:rPr>
          <w:rFonts w:ascii="Times New Roman" w:eastAsia="Times New Roman" w:hAnsi="Times New Roman" w:cs="Times New Roman"/>
          <w:b/>
          <w:bCs/>
          <w:kern w:val="0"/>
          <w:sz w:val="27"/>
          <w:szCs w:val="27"/>
          <w14:ligatures w14:val="none"/>
        </w:rPr>
        <w:t>Diet Transition Rate</w:t>
      </w:r>
    </w:p>
    <w:p w14:paraId="1E9209C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R_diet = ΔD_meat / ΔT_atomic</w:t>
      </w:r>
    </w:p>
    <w:p w14:paraId="638EA03D" w14:textId="77777777" w:rsidR="00DA5846" w:rsidRPr="00DA5846" w:rsidRDefault="00DA5846" w:rsidP="00DA5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A5846">
        <w:rPr>
          <w:rFonts w:ascii="Times New Roman" w:eastAsia="Times New Roman" w:hAnsi="Times New Roman" w:cs="Times New Roman"/>
          <w:b/>
          <w:bCs/>
          <w:kern w:val="0"/>
          <w:sz w:val="27"/>
          <w:szCs w:val="27"/>
          <w14:ligatures w14:val="none"/>
        </w:rPr>
        <w:t>Brain Expansion Rate</w:t>
      </w:r>
    </w:p>
    <w:p w14:paraId="71A628C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R_brain = ΔB_cc / ΔT_atomic</w:t>
      </w:r>
    </w:p>
    <w:p w14:paraId="0E77A50D" w14:textId="77777777" w:rsidR="00DA5846" w:rsidRPr="00DA5846" w:rsidRDefault="00DA5846" w:rsidP="00DA5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A5846">
        <w:rPr>
          <w:rFonts w:ascii="Times New Roman" w:eastAsia="Times New Roman" w:hAnsi="Times New Roman" w:cs="Times New Roman"/>
          <w:b/>
          <w:bCs/>
          <w:kern w:val="0"/>
          <w:sz w:val="27"/>
          <w:szCs w:val="27"/>
          <w14:ligatures w14:val="none"/>
        </w:rPr>
        <w:t>Common Sense and Intelligence Growth Rate</w:t>
      </w:r>
    </w:p>
    <w:p w14:paraId="1F03AB4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R_intelligence = (ΔN_connections + ΔMemory + ΔTool Logic) / ΔT_atomic</w:t>
      </w:r>
    </w:p>
    <w:p w14:paraId="6ACEAE8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where:</w:t>
      </w:r>
    </w:p>
    <w:p w14:paraId="160AC59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N_connections = neural connectivity growth</w:t>
      </w:r>
    </w:p>
    <w:p w14:paraId="364BFE0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Memory = short-term and long-term survival memory</w:t>
      </w:r>
    </w:p>
    <w:p w14:paraId="1C5C9B1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Tool Logic = repeated cause-and-effect learning</w:t>
      </w:r>
    </w:p>
    <w:p w14:paraId="27B6D80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Using approximate fossil timing:</w:t>
      </w:r>
    </w:p>
    <w:p w14:paraId="2C8AB5D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from 3.3 million years ago to 1.8 million years ago</w:t>
      </w:r>
    </w:p>
    <w:p w14:paraId="606E305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ΔT ≈ 1.5 million years</w:t>
      </w:r>
    </w:p>
    <w:p w14:paraId="7E41B83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represents one of the strongest acceleration windows for practical intelligence.</w:t>
      </w:r>
    </w:p>
    <w:p w14:paraId="3A454025" w14:textId="77777777" w:rsidR="00DA5846" w:rsidRPr="00DA5846" w:rsidRDefault="00DA5846" w:rsidP="00DA584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DA5846">
        <w:rPr>
          <w:rFonts w:ascii="Times New Roman" w:eastAsia="Times New Roman" w:hAnsi="Times New Roman" w:cs="Times New Roman"/>
          <w:b/>
          <w:bCs/>
          <w:kern w:val="0"/>
          <w:sz w:val="27"/>
          <w:szCs w:val="27"/>
          <w14:ligatures w14:val="none"/>
        </w:rPr>
        <w:t>Unified Evolution Equation</w:t>
      </w:r>
    </w:p>
    <w:p w14:paraId="0DBA926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Climate Stress + Migration + Tool Use + Meat Access + Brain Growth + Inherited Neural Wiring → Cognitive Acceleration</w:t>
      </w:r>
    </w:p>
    <w:p w14:paraId="498F2D6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is the core CST biological synchronization model.</w:t>
      </w:r>
    </w:p>
    <w:p w14:paraId="14CE3DF6"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7A59F58C">
          <v:rect id="_x0000_i1075" style="width:0;height:1.5pt" o:hralign="center" o:hrstd="t" o:hr="t" fillcolor="#a0a0a0" stroked="f"/>
        </w:pict>
      </w:r>
    </w:p>
    <w:p w14:paraId="472BC2E9"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Evolution Timeline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6"/>
        <w:gridCol w:w="2578"/>
        <w:gridCol w:w="1925"/>
        <w:gridCol w:w="1705"/>
        <w:gridCol w:w="2176"/>
      </w:tblGrid>
      <w:tr w:rsidR="00DA5846" w:rsidRPr="00DA5846" w14:paraId="74FD8B52" w14:textId="77777777">
        <w:trPr>
          <w:tblHeader/>
          <w:tblCellSpacing w:w="15" w:type="dxa"/>
        </w:trPr>
        <w:tc>
          <w:tcPr>
            <w:tcW w:w="0" w:type="auto"/>
            <w:vAlign w:val="center"/>
            <w:hideMark/>
          </w:tcPr>
          <w:p w14:paraId="74E1357D" w14:textId="77777777" w:rsidR="00DA5846" w:rsidRPr="00DA5846" w:rsidRDefault="00DA5846" w:rsidP="00DA5846">
            <w:pPr>
              <w:spacing w:after="0" w:line="240" w:lineRule="auto"/>
              <w:jc w:val="center"/>
              <w:rPr>
                <w:rFonts w:ascii="Times New Roman" w:eastAsia="Times New Roman" w:hAnsi="Times New Roman" w:cs="Times New Roman"/>
                <w:b/>
                <w:bCs/>
                <w:kern w:val="0"/>
                <w14:ligatures w14:val="none"/>
              </w:rPr>
            </w:pPr>
            <w:r w:rsidRPr="00DA5846">
              <w:rPr>
                <w:rFonts w:ascii="Times New Roman" w:eastAsia="Times New Roman" w:hAnsi="Times New Roman" w:cs="Times New Roman"/>
                <w:b/>
                <w:bCs/>
                <w:kern w:val="0"/>
                <w14:ligatures w14:val="none"/>
              </w:rPr>
              <w:t>Time Period</w:t>
            </w:r>
          </w:p>
        </w:tc>
        <w:tc>
          <w:tcPr>
            <w:tcW w:w="0" w:type="auto"/>
            <w:vAlign w:val="center"/>
            <w:hideMark/>
          </w:tcPr>
          <w:p w14:paraId="7ECDFC3C" w14:textId="77777777" w:rsidR="00DA5846" w:rsidRPr="00DA5846" w:rsidRDefault="00DA5846" w:rsidP="00DA5846">
            <w:pPr>
              <w:spacing w:after="0" w:line="240" w:lineRule="auto"/>
              <w:jc w:val="center"/>
              <w:rPr>
                <w:rFonts w:ascii="Times New Roman" w:eastAsia="Times New Roman" w:hAnsi="Times New Roman" w:cs="Times New Roman"/>
                <w:b/>
                <w:bCs/>
                <w:kern w:val="0"/>
                <w14:ligatures w14:val="none"/>
              </w:rPr>
            </w:pPr>
            <w:r w:rsidRPr="00DA5846">
              <w:rPr>
                <w:rFonts w:ascii="Times New Roman" w:eastAsia="Times New Roman" w:hAnsi="Times New Roman" w:cs="Times New Roman"/>
                <w:b/>
                <w:bCs/>
                <w:kern w:val="0"/>
                <w14:ligatures w14:val="none"/>
              </w:rPr>
              <w:t>Evidence</w:t>
            </w:r>
          </w:p>
        </w:tc>
        <w:tc>
          <w:tcPr>
            <w:tcW w:w="0" w:type="auto"/>
            <w:vAlign w:val="center"/>
            <w:hideMark/>
          </w:tcPr>
          <w:p w14:paraId="3F528581" w14:textId="77777777" w:rsidR="00DA5846" w:rsidRPr="00DA5846" w:rsidRDefault="00DA5846" w:rsidP="00DA5846">
            <w:pPr>
              <w:spacing w:after="0" w:line="240" w:lineRule="auto"/>
              <w:jc w:val="center"/>
              <w:rPr>
                <w:rFonts w:ascii="Times New Roman" w:eastAsia="Times New Roman" w:hAnsi="Times New Roman" w:cs="Times New Roman"/>
                <w:b/>
                <w:bCs/>
                <w:kern w:val="0"/>
                <w14:ligatures w14:val="none"/>
              </w:rPr>
            </w:pPr>
            <w:r w:rsidRPr="00DA5846">
              <w:rPr>
                <w:rFonts w:ascii="Times New Roman" w:eastAsia="Times New Roman" w:hAnsi="Times New Roman" w:cs="Times New Roman"/>
                <w:b/>
                <w:bCs/>
                <w:kern w:val="0"/>
                <w14:ligatures w14:val="none"/>
              </w:rPr>
              <w:t>Climate Context</w:t>
            </w:r>
          </w:p>
        </w:tc>
        <w:tc>
          <w:tcPr>
            <w:tcW w:w="0" w:type="auto"/>
            <w:vAlign w:val="center"/>
            <w:hideMark/>
          </w:tcPr>
          <w:p w14:paraId="5BD87B81" w14:textId="77777777" w:rsidR="00DA5846" w:rsidRPr="00DA5846" w:rsidRDefault="00DA5846" w:rsidP="00DA5846">
            <w:pPr>
              <w:spacing w:after="0" w:line="240" w:lineRule="auto"/>
              <w:jc w:val="center"/>
              <w:rPr>
                <w:rFonts w:ascii="Times New Roman" w:eastAsia="Times New Roman" w:hAnsi="Times New Roman" w:cs="Times New Roman"/>
                <w:b/>
                <w:bCs/>
                <w:kern w:val="0"/>
                <w14:ligatures w14:val="none"/>
              </w:rPr>
            </w:pPr>
            <w:r w:rsidRPr="00DA5846">
              <w:rPr>
                <w:rFonts w:ascii="Times New Roman" w:eastAsia="Times New Roman" w:hAnsi="Times New Roman" w:cs="Times New Roman"/>
                <w:b/>
                <w:bCs/>
                <w:kern w:val="0"/>
                <w14:ligatures w14:val="none"/>
              </w:rPr>
              <w:t>Tools</w:t>
            </w:r>
          </w:p>
        </w:tc>
        <w:tc>
          <w:tcPr>
            <w:tcW w:w="0" w:type="auto"/>
            <w:vAlign w:val="center"/>
            <w:hideMark/>
          </w:tcPr>
          <w:p w14:paraId="1B06F54F" w14:textId="77777777" w:rsidR="00DA5846" w:rsidRPr="00DA5846" w:rsidRDefault="00DA5846" w:rsidP="00DA5846">
            <w:pPr>
              <w:spacing w:after="0" w:line="240" w:lineRule="auto"/>
              <w:jc w:val="center"/>
              <w:rPr>
                <w:rFonts w:ascii="Times New Roman" w:eastAsia="Times New Roman" w:hAnsi="Times New Roman" w:cs="Times New Roman"/>
                <w:b/>
                <w:bCs/>
                <w:kern w:val="0"/>
                <w14:ligatures w14:val="none"/>
              </w:rPr>
            </w:pPr>
            <w:r w:rsidRPr="00DA5846">
              <w:rPr>
                <w:rFonts w:ascii="Times New Roman" w:eastAsia="Times New Roman" w:hAnsi="Times New Roman" w:cs="Times New Roman"/>
                <w:b/>
                <w:bCs/>
                <w:kern w:val="0"/>
                <w14:ligatures w14:val="none"/>
              </w:rPr>
              <w:t>Intelligence Meaning</w:t>
            </w:r>
          </w:p>
        </w:tc>
      </w:tr>
      <w:tr w:rsidR="00DA5846" w:rsidRPr="00DA5846" w14:paraId="16C183BC" w14:textId="77777777">
        <w:trPr>
          <w:tblCellSpacing w:w="15" w:type="dxa"/>
        </w:trPr>
        <w:tc>
          <w:tcPr>
            <w:tcW w:w="0" w:type="auto"/>
            <w:vAlign w:val="center"/>
            <w:hideMark/>
          </w:tcPr>
          <w:p w14:paraId="3DD6CEC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3.7–3.3 Ma</w:t>
            </w:r>
          </w:p>
        </w:tc>
        <w:tc>
          <w:tcPr>
            <w:tcW w:w="0" w:type="auto"/>
            <w:vAlign w:val="center"/>
            <w:hideMark/>
          </w:tcPr>
          <w:p w14:paraId="74C6DFFC"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Australopithecus teeth mostly plant-based</w:t>
            </w:r>
          </w:p>
        </w:tc>
        <w:tc>
          <w:tcPr>
            <w:tcW w:w="0" w:type="auto"/>
            <w:vAlign w:val="center"/>
            <w:hideMark/>
          </w:tcPr>
          <w:p w14:paraId="0C8BBBE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Woodland + savanna shifts</w:t>
            </w:r>
          </w:p>
        </w:tc>
        <w:tc>
          <w:tcPr>
            <w:tcW w:w="0" w:type="auto"/>
            <w:vAlign w:val="center"/>
            <w:hideMark/>
          </w:tcPr>
          <w:p w14:paraId="67B3B852"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Limited repeated systems</w:t>
            </w:r>
          </w:p>
        </w:tc>
        <w:tc>
          <w:tcPr>
            <w:tcW w:w="0" w:type="auto"/>
            <w:vAlign w:val="center"/>
            <w:hideMark/>
          </w:tcPr>
          <w:p w14:paraId="74B31F37"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Basic awareness and adaptation</w:t>
            </w:r>
          </w:p>
        </w:tc>
      </w:tr>
      <w:tr w:rsidR="00DA5846" w:rsidRPr="00DA5846" w14:paraId="53B3DCCD" w14:textId="77777777">
        <w:trPr>
          <w:tblCellSpacing w:w="15" w:type="dxa"/>
        </w:trPr>
        <w:tc>
          <w:tcPr>
            <w:tcW w:w="0" w:type="auto"/>
            <w:vAlign w:val="center"/>
            <w:hideMark/>
          </w:tcPr>
          <w:p w14:paraId="18E7756D"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3.3 Ma</w:t>
            </w:r>
          </w:p>
        </w:tc>
        <w:tc>
          <w:tcPr>
            <w:tcW w:w="0" w:type="auto"/>
            <w:vAlign w:val="center"/>
            <w:hideMark/>
          </w:tcPr>
          <w:p w14:paraId="02909DEF"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Lomekwi tools</w:t>
            </w:r>
          </w:p>
        </w:tc>
        <w:tc>
          <w:tcPr>
            <w:tcW w:w="0" w:type="auto"/>
            <w:vAlign w:val="center"/>
            <w:hideMark/>
          </w:tcPr>
          <w:p w14:paraId="01078A4F"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Environmental variability</w:t>
            </w:r>
          </w:p>
        </w:tc>
        <w:tc>
          <w:tcPr>
            <w:tcW w:w="0" w:type="auto"/>
            <w:vAlign w:val="center"/>
            <w:hideMark/>
          </w:tcPr>
          <w:p w14:paraId="195199D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Large stone tools</w:t>
            </w:r>
          </w:p>
        </w:tc>
        <w:tc>
          <w:tcPr>
            <w:tcW w:w="0" w:type="auto"/>
            <w:vAlign w:val="center"/>
            <w:hideMark/>
          </w:tcPr>
          <w:p w14:paraId="6A86E2B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Roots of trial-and-error intelligence</w:t>
            </w:r>
          </w:p>
        </w:tc>
      </w:tr>
      <w:tr w:rsidR="00DA5846" w:rsidRPr="00DA5846" w14:paraId="356301BE" w14:textId="77777777">
        <w:trPr>
          <w:tblCellSpacing w:w="15" w:type="dxa"/>
        </w:trPr>
        <w:tc>
          <w:tcPr>
            <w:tcW w:w="0" w:type="auto"/>
            <w:vAlign w:val="center"/>
            <w:hideMark/>
          </w:tcPr>
          <w:p w14:paraId="362A867B"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2.6 Ma</w:t>
            </w:r>
          </w:p>
        </w:tc>
        <w:tc>
          <w:tcPr>
            <w:tcW w:w="0" w:type="auto"/>
            <w:vAlign w:val="center"/>
            <w:hideMark/>
          </w:tcPr>
          <w:p w14:paraId="1875E6A4"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Gona bones + Oldowan tools</w:t>
            </w:r>
          </w:p>
        </w:tc>
        <w:tc>
          <w:tcPr>
            <w:tcW w:w="0" w:type="auto"/>
            <w:vAlign w:val="center"/>
            <w:hideMark/>
          </w:tcPr>
          <w:p w14:paraId="7E1DDFC4"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Habitat instability</w:t>
            </w:r>
          </w:p>
        </w:tc>
        <w:tc>
          <w:tcPr>
            <w:tcW w:w="0" w:type="auto"/>
            <w:vAlign w:val="center"/>
            <w:hideMark/>
          </w:tcPr>
          <w:p w14:paraId="5B1E594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Cutting + marrow extraction</w:t>
            </w:r>
          </w:p>
        </w:tc>
        <w:tc>
          <w:tcPr>
            <w:tcW w:w="0" w:type="auto"/>
            <w:vAlign w:val="center"/>
            <w:hideMark/>
          </w:tcPr>
          <w:p w14:paraId="3653514F"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Clear common-sense tool use</w:t>
            </w:r>
          </w:p>
        </w:tc>
      </w:tr>
      <w:tr w:rsidR="00DA5846" w:rsidRPr="00DA5846" w14:paraId="5C20916B" w14:textId="77777777">
        <w:trPr>
          <w:tblCellSpacing w:w="15" w:type="dxa"/>
        </w:trPr>
        <w:tc>
          <w:tcPr>
            <w:tcW w:w="0" w:type="auto"/>
            <w:vAlign w:val="center"/>
            <w:hideMark/>
          </w:tcPr>
          <w:p w14:paraId="324698C9"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2.6–1.8 Ma</w:t>
            </w:r>
          </w:p>
        </w:tc>
        <w:tc>
          <w:tcPr>
            <w:tcW w:w="0" w:type="auto"/>
            <w:vAlign w:val="center"/>
            <w:hideMark/>
          </w:tcPr>
          <w:p w14:paraId="59602ACA"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Early Homo dental change</w:t>
            </w:r>
          </w:p>
        </w:tc>
        <w:tc>
          <w:tcPr>
            <w:tcW w:w="0" w:type="auto"/>
            <w:vAlign w:val="center"/>
            <w:hideMark/>
          </w:tcPr>
          <w:p w14:paraId="59566411"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Strong ecological pressure</w:t>
            </w:r>
          </w:p>
        </w:tc>
        <w:tc>
          <w:tcPr>
            <w:tcW w:w="0" w:type="auto"/>
            <w:vAlign w:val="center"/>
            <w:hideMark/>
          </w:tcPr>
          <w:p w14:paraId="6249D476"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Repeated practical tools</w:t>
            </w:r>
          </w:p>
        </w:tc>
        <w:tc>
          <w:tcPr>
            <w:tcW w:w="0" w:type="auto"/>
            <w:vAlign w:val="center"/>
            <w:hideMark/>
          </w:tcPr>
          <w:p w14:paraId="4568AF79"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Brain acceleration + stronger memory</w:t>
            </w:r>
          </w:p>
        </w:tc>
      </w:tr>
      <w:tr w:rsidR="00DA5846" w:rsidRPr="00DA5846" w14:paraId="32D8FF93" w14:textId="77777777">
        <w:trPr>
          <w:tblCellSpacing w:w="15" w:type="dxa"/>
        </w:trPr>
        <w:tc>
          <w:tcPr>
            <w:tcW w:w="0" w:type="auto"/>
            <w:vAlign w:val="center"/>
            <w:hideMark/>
          </w:tcPr>
          <w:p w14:paraId="68779541"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1.8–1.5 Ma</w:t>
            </w:r>
          </w:p>
        </w:tc>
        <w:tc>
          <w:tcPr>
            <w:tcW w:w="0" w:type="auto"/>
            <w:vAlign w:val="center"/>
            <w:hideMark/>
          </w:tcPr>
          <w:p w14:paraId="4EA5C138"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Homo erectus</w:t>
            </w:r>
          </w:p>
        </w:tc>
        <w:tc>
          <w:tcPr>
            <w:tcW w:w="0" w:type="auto"/>
            <w:vAlign w:val="center"/>
            <w:hideMark/>
          </w:tcPr>
          <w:p w14:paraId="47F25CAE"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Larger migrations</w:t>
            </w:r>
          </w:p>
        </w:tc>
        <w:tc>
          <w:tcPr>
            <w:tcW w:w="0" w:type="auto"/>
            <w:vAlign w:val="center"/>
            <w:hideMark/>
          </w:tcPr>
          <w:p w14:paraId="37DA6929"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Organized survival behavior</w:t>
            </w:r>
          </w:p>
        </w:tc>
        <w:tc>
          <w:tcPr>
            <w:tcW w:w="0" w:type="auto"/>
            <w:vAlign w:val="center"/>
            <w:hideMark/>
          </w:tcPr>
          <w:p w14:paraId="51011D97"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Stronger planning + group learning</w:t>
            </w:r>
          </w:p>
        </w:tc>
      </w:tr>
      <w:tr w:rsidR="00DA5846" w:rsidRPr="00DA5846" w14:paraId="4809BC22" w14:textId="77777777">
        <w:trPr>
          <w:tblCellSpacing w:w="15" w:type="dxa"/>
        </w:trPr>
        <w:tc>
          <w:tcPr>
            <w:tcW w:w="0" w:type="auto"/>
            <w:vAlign w:val="center"/>
            <w:hideMark/>
          </w:tcPr>
          <w:p w14:paraId="49D17C7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300k–Today</w:t>
            </w:r>
          </w:p>
        </w:tc>
        <w:tc>
          <w:tcPr>
            <w:tcW w:w="0" w:type="auto"/>
            <w:vAlign w:val="center"/>
            <w:hideMark/>
          </w:tcPr>
          <w:p w14:paraId="04A01DA6"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Homo sapiens</w:t>
            </w:r>
          </w:p>
        </w:tc>
        <w:tc>
          <w:tcPr>
            <w:tcW w:w="0" w:type="auto"/>
            <w:vAlign w:val="center"/>
            <w:hideMark/>
          </w:tcPr>
          <w:p w14:paraId="0D9E22EE"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Modern variability</w:t>
            </w:r>
          </w:p>
        </w:tc>
        <w:tc>
          <w:tcPr>
            <w:tcW w:w="0" w:type="auto"/>
            <w:vAlign w:val="center"/>
            <w:hideMark/>
          </w:tcPr>
          <w:p w14:paraId="06AEABBA"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Advanced tools + language</w:t>
            </w:r>
          </w:p>
        </w:tc>
        <w:tc>
          <w:tcPr>
            <w:tcW w:w="0" w:type="auto"/>
            <w:vAlign w:val="center"/>
            <w:hideMark/>
          </w:tcPr>
          <w:p w14:paraId="75FEB8F0"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Symbolic intelligence + abstraction</w:t>
            </w:r>
          </w:p>
        </w:tc>
      </w:tr>
    </w:tbl>
    <w:p w14:paraId="38834263"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682E03C7">
          <v:rect id="_x0000_i1076" style="width:0;height:1.5pt" o:hralign="center" o:hrstd="t" o:hr="t" fillcolor="#a0a0a0" stroked="f"/>
        </w:pict>
      </w:r>
    </w:p>
    <w:p w14:paraId="1E96A83C"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Final Conclusion</w:t>
      </w:r>
    </w:p>
    <w:p w14:paraId="14C0B83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strongest supported estimate is:</w:t>
      </w:r>
    </w:p>
    <w:p w14:paraId="406845EA"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roots of trial-and-error intelligence: ~3.3 million years ago</w:t>
      </w:r>
    </w:p>
    <w:p w14:paraId="7B4EE85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clearer meat and marrow transition: ~2.6 million years ago</w:t>
      </w:r>
    </w:p>
    <w:p w14:paraId="1D352722"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strongest brain-size acceleration: ~2.6 to 1.8 million years ago</w:t>
      </w:r>
    </w:p>
    <w:p w14:paraId="1B2AF3D5"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major practical intelligence expansion: leading strongly into Homo erectus</w:t>
      </w:r>
    </w:p>
    <w:p w14:paraId="59D8F9D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Therefore:</w:t>
      </w:r>
    </w:p>
    <w:p w14:paraId="73F651B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Between about 3.3 and 1.8 million years ago, early hominins entered a major phase of practical cognitive acceleration.</w:t>
      </w:r>
    </w:p>
    <w:p w14:paraId="4BA925A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was not the first appearance of consciousness itself, but it marks one of the strongest windows for the strengthening of:</w:t>
      </w:r>
    </w:p>
    <w:p w14:paraId="3315770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common sense</w:t>
      </w:r>
    </w:p>
    <w:p w14:paraId="5983B303"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memory</w:t>
      </w:r>
    </w:p>
    <w:p w14:paraId="2C775CC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planning</w:t>
      </w:r>
    </w:p>
    <w:p w14:paraId="7A2ED3D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tool intelligence</w:t>
      </w:r>
    </w:p>
    <w:p w14:paraId="7182F7D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lastRenderedPageBreak/>
        <w:t>inherited neural adaptation</w:t>
      </w:r>
    </w:p>
    <w:p w14:paraId="486AC74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migration intelligence</w:t>
      </w:r>
    </w:p>
    <w:p w14:paraId="436ABB7D"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biological foundations of modern human cognition</w:t>
      </w:r>
    </w:p>
    <w:p w14:paraId="70A7910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fossils, tools, teeth, climate records, and brain-size changes are evidence.</w:t>
      </w:r>
    </w:p>
    <w:p w14:paraId="6774E6CE"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The CST synchronization model is the theory used to connect them into one unified explanation.</w:t>
      </w:r>
    </w:p>
    <w:p w14:paraId="0AC75E81"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This makes the framework scientifically grounded while preserving the original theoretical contribution of the unified CST architecture.</w:t>
      </w:r>
    </w:p>
    <w:p w14:paraId="1D814365" w14:textId="77777777" w:rsidR="00DA5846" w:rsidRPr="00DA5846" w:rsidRDefault="00DA5846" w:rsidP="00DA5846">
      <w:pPr>
        <w:spacing w:after="0"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pict w14:anchorId="4853D650">
          <v:rect id="_x0000_i1077" style="width:0;height:1.5pt" o:hralign="center" o:hrstd="t" o:hr="t" fillcolor="#a0a0a0" stroked="f"/>
        </w:pict>
      </w:r>
    </w:p>
    <w:p w14:paraId="03034CF1" w14:textId="77777777" w:rsidR="00DA5846" w:rsidRPr="00DA5846" w:rsidRDefault="00DA5846" w:rsidP="00DA584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DA5846">
        <w:rPr>
          <w:rFonts w:ascii="Times New Roman" w:eastAsia="Times New Roman" w:hAnsi="Times New Roman" w:cs="Times New Roman"/>
          <w:b/>
          <w:bCs/>
          <w:kern w:val="0"/>
          <w:sz w:val="36"/>
          <w:szCs w:val="36"/>
          <w14:ligatures w14:val="none"/>
        </w:rPr>
        <w:t>References</w:t>
      </w:r>
    </w:p>
    <w:p w14:paraId="30AB6576"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Aiello, L., and Wheeler, P. Expensive Tissue Hypothesis.</w:t>
      </w:r>
    </w:p>
    <w:p w14:paraId="3A602448"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Smithsonian Human Origins Program. Brain Size and Human Evolution.</w:t>
      </w:r>
    </w:p>
    <w:p w14:paraId="155CA26B"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Nature. Lomekwi 3 Stone Tools and Early Hominin Tool Use.</w:t>
      </w:r>
    </w:p>
    <w:p w14:paraId="1DCFA88F"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Semaw, S. Gona Oldowan Tools and Butchered Bones.</w:t>
      </w:r>
    </w:p>
    <w:p w14:paraId="42822694"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Sterkfontein enamel isotope studies on Australopithecus diet.</w:t>
      </w:r>
    </w:p>
    <w:p w14:paraId="160ED130"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NASA Earth Science. Milankovitch Orbital Cycles.</w:t>
      </w:r>
    </w:p>
    <w:p w14:paraId="517BD49C"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Antarctic paleoclimate and ice core records.</w:t>
      </w:r>
    </w:p>
    <w:p w14:paraId="16984B07"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Britannica. Cranial Capacity Across Hominin Evolution.</w:t>
      </w:r>
    </w:p>
    <w:p w14:paraId="6B8303A9" w14:textId="77777777" w:rsidR="00DA5846" w:rsidRPr="00DA5846" w:rsidRDefault="00DA5846" w:rsidP="00DA5846">
      <w:pPr>
        <w:spacing w:before="100" w:beforeAutospacing="1" w:after="100" w:afterAutospacing="1" w:line="240" w:lineRule="auto"/>
        <w:rPr>
          <w:rFonts w:ascii="Times New Roman" w:eastAsia="Times New Roman" w:hAnsi="Times New Roman" w:cs="Times New Roman"/>
          <w:kern w:val="0"/>
          <w14:ligatures w14:val="none"/>
        </w:rPr>
      </w:pPr>
      <w:r w:rsidRPr="00DA5846">
        <w:rPr>
          <w:rFonts w:ascii="Times New Roman" w:eastAsia="Times New Roman" w:hAnsi="Times New Roman" w:cs="Times New Roman"/>
          <w:kern w:val="0"/>
          <w14:ligatures w14:val="none"/>
        </w:rPr>
        <w:t>Paleoanthropology and evolutionary anthropology sources on fossil teeth and enamel growth.</w:t>
      </w:r>
    </w:p>
    <w:p w14:paraId="4FC1AA86" w14:textId="77777777" w:rsidR="003B2438" w:rsidRPr="00DA5846" w:rsidRDefault="003B2438" w:rsidP="00DA5846"/>
    <w:sectPr w:rsidR="003B2438" w:rsidRPr="00DA58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CC6"/>
    <w:rsid w:val="003B2438"/>
    <w:rsid w:val="00450CC6"/>
    <w:rsid w:val="006D353A"/>
    <w:rsid w:val="00A52C2F"/>
    <w:rsid w:val="00DA58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24457"/>
  <w15:chartTrackingRefBased/>
  <w15:docId w15:val="{90385320-CF2E-4B61-BB78-31FBC9763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0C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0C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0C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0C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0C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0C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0C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0C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0C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C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0C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0C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0C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0C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0C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0C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0C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0CC6"/>
    <w:rPr>
      <w:rFonts w:eastAsiaTheme="majorEastAsia" w:cstheme="majorBidi"/>
      <w:color w:val="272727" w:themeColor="text1" w:themeTint="D8"/>
    </w:rPr>
  </w:style>
  <w:style w:type="paragraph" w:styleId="Title">
    <w:name w:val="Title"/>
    <w:basedOn w:val="Normal"/>
    <w:next w:val="Normal"/>
    <w:link w:val="TitleChar"/>
    <w:uiPriority w:val="10"/>
    <w:qFormat/>
    <w:rsid w:val="00450C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0C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0C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0C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0CC6"/>
    <w:pPr>
      <w:spacing w:before="160"/>
      <w:jc w:val="center"/>
    </w:pPr>
    <w:rPr>
      <w:i/>
      <w:iCs/>
      <w:color w:val="404040" w:themeColor="text1" w:themeTint="BF"/>
    </w:rPr>
  </w:style>
  <w:style w:type="character" w:customStyle="1" w:styleId="QuoteChar">
    <w:name w:val="Quote Char"/>
    <w:basedOn w:val="DefaultParagraphFont"/>
    <w:link w:val="Quote"/>
    <w:uiPriority w:val="29"/>
    <w:rsid w:val="00450CC6"/>
    <w:rPr>
      <w:i/>
      <w:iCs/>
      <w:color w:val="404040" w:themeColor="text1" w:themeTint="BF"/>
    </w:rPr>
  </w:style>
  <w:style w:type="paragraph" w:styleId="ListParagraph">
    <w:name w:val="List Paragraph"/>
    <w:basedOn w:val="Normal"/>
    <w:uiPriority w:val="34"/>
    <w:qFormat/>
    <w:rsid w:val="00450CC6"/>
    <w:pPr>
      <w:ind w:left="720"/>
      <w:contextualSpacing/>
    </w:pPr>
  </w:style>
  <w:style w:type="character" w:styleId="IntenseEmphasis">
    <w:name w:val="Intense Emphasis"/>
    <w:basedOn w:val="DefaultParagraphFont"/>
    <w:uiPriority w:val="21"/>
    <w:qFormat/>
    <w:rsid w:val="00450CC6"/>
    <w:rPr>
      <w:i/>
      <w:iCs/>
      <w:color w:val="0F4761" w:themeColor="accent1" w:themeShade="BF"/>
    </w:rPr>
  </w:style>
  <w:style w:type="paragraph" w:styleId="IntenseQuote">
    <w:name w:val="Intense Quote"/>
    <w:basedOn w:val="Normal"/>
    <w:next w:val="Normal"/>
    <w:link w:val="IntenseQuoteChar"/>
    <w:uiPriority w:val="30"/>
    <w:qFormat/>
    <w:rsid w:val="00450C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0CC6"/>
    <w:rPr>
      <w:i/>
      <w:iCs/>
      <w:color w:val="0F4761" w:themeColor="accent1" w:themeShade="BF"/>
    </w:rPr>
  </w:style>
  <w:style w:type="character" w:styleId="IntenseReference">
    <w:name w:val="Intense Reference"/>
    <w:basedOn w:val="DefaultParagraphFont"/>
    <w:uiPriority w:val="32"/>
    <w:qFormat/>
    <w:rsid w:val="00450CC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14</Pages>
  <Words>2271</Words>
  <Characters>12947</Characters>
  <Application>Microsoft Office Word</Application>
  <DocSecurity>0</DocSecurity>
  <Lines>107</Lines>
  <Paragraphs>30</Paragraphs>
  <ScaleCrop>false</ScaleCrop>
  <Company/>
  <LinksUpToDate>false</LinksUpToDate>
  <CharactersWithSpaces>15188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Gabino Casanova</dc:creator>
  <cp:keywords/>
  <dc:description/>
  <cp:lastModifiedBy>Gabino Casanova</cp:lastModifiedBy>
  <cp:revision>2</cp:revision>
  <dcterms:created xsi:type="dcterms:W3CDTF">2026-04-29T05:28:00Z</dcterms:created>
  <dcterms:modified xsi:type="dcterms:W3CDTF">2026-04-29T05:43:00Z</dcterms:modified>
</cp:coreProperties>
</file>