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CB54" w14:textId="77777777" w:rsidR="00C12F74" w:rsidRPr="00C12F74" w:rsidRDefault="00C12F74" w:rsidP="00C12F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12F74">
        <w:rPr>
          <w:rFonts w:ascii="Times New Roman" w:eastAsia="Times New Roman" w:hAnsi="Times New Roman" w:cs="Times New Roman"/>
          <w:b/>
          <w:bCs/>
          <w:kern w:val="36"/>
          <w:sz w:val="48"/>
          <w:szCs w:val="48"/>
          <w14:ligatures w14:val="none"/>
        </w:rPr>
        <w:t>Temporal Curvature Defense and CST Synchronization</w:t>
      </w:r>
    </w:p>
    <w:p w14:paraId="4D8D21DE" w14:textId="77777777" w:rsidR="00C12F74" w:rsidRPr="00C12F74" w:rsidRDefault="00C12F74" w:rsidP="00C12F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F74">
        <w:rPr>
          <w:rFonts w:ascii="Times New Roman" w:eastAsia="Times New Roman" w:hAnsi="Times New Roman" w:cs="Times New Roman"/>
          <w:b/>
          <w:bCs/>
          <w:i/>
          <w:iCs/>
          <w:kern w:val="0"/>
          <w:sz w:val="27"/>
          <w:szCs w:val="27"/>
          <w14:ligatures w14:val="none"/>
        </w:rPr>
        <w:t>A Theoretical Analysis of Missile–UAP Interaction Under Relativistic Field Conditions</w:t>
      </w:r>
    </w:p>
    <w:p w14:paraId="3A591F02"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b/>
          <w:bCs/>
          <w:kern w:val="0"/>
          <w14:ligatures w14:val="none"/>
        </w:rPr>
        <w:t>Gabino Casanova</w:t>
      </w:r>
      <w:r w:rsidRPr="00C12F74">
        <w:rPr>
          <w:rFonts w:ascii="Times New Roman" w:eastAsia="Times New Roman" w:hAnsi="Times New Roman" w:cs="Times New Roman"/>
          <w:kern w:val="0"/>
          <w14:ligatures w14:val="none"/>
        </w:rPr>
        <w:br/>
        <w:t>Interstellar Star Clock Project — Brownsville, Texas, USA</w:t>
      </w:r>
    </w:p>
    <w:p w14:paraId="2146DBE2"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Abstract</w:t>
      </w:r>
    </w:p>
    <w:p w14:paraId="366E2693"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Recent disclosures presented during 2025 U.S. Congressional hearings describe an aerial incident in which a military-fired Hellfire missile appeared to strike an unidentified aerial object (UAP) without causing structural damage. The object reportedly maintained trajectory, exhibiting only minor disturbance. While the event remains unverified and lacks complete sensor data, the observed behavior challenges conventional aerodynamic and material interaction models.</w:t>
      </w:r>
    </w:p>
    <w:p w14:paraId="3ACA9518" w14:textId="67B67DC1"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This paper proposes a theoretical interpretation based on </w:t>
      </w:r>
      <w:r w:rsidRPr="00C12F74">
        <w:rPr>
          <w:rFonts w:ascii="Times New Roman" w:eastAsia="Times New Roman" w:hAnsi="Times New Roman" w:cs="Times New Roman"/>
          <w:b/>
          <w:bCs/>
          <w:kern w:val="0"/>
          <w14:ligatures w14:val="none"/>
        </w:rPr>
        <w:t>General Relativity (GR)</w:t>
      </w:r>
      <w:r w:rsidRPr="00C12F74">
        <w:rPr>
          <w:rFonts w:ascii="Times New Roman" w:eastAsia="Times New Roman" w:hAnsi="Times New Roman" w:cs="Times New Roman"/>
          <w:kern w:val="0"/>
          <w14:ligatures w14:val="none"/>
        </w:rPr>
        <w:t xml:space="preserve"> and an extended timing-control framework termed </w:t>
      </w:r>
      <w:r w:rsidRPr="00C12F74">
        <w:rPr>
          <w:rFonts w:ascii="Times New Roman" w:eastAsia="Times New Roman" w:hAnsi="Times New Roman" w:cs="Times New Roman"/>
          <w:b/>
          <w:bCs/>
          <w:kern w:val="0"/>
          <w14:ligatures w14:val="none"/>
        </w:rPr>
        <w:t>Cosmic Standard Time (CST) synchronization</w:t>
      </w:r>
      <w:r w:rsidRPr="00C12F74">
        <w:rPr>
          <w:rFonts w:ascii="Times New Roman" w:eastAsia="Times New Roman" w:hAnsi="Times New Roman" w:cs="Times New Roman"/>
          <w:kern w:val="0"/>
          <w14:ligatures w14:val="none"/>
        </w:rPr>
        <w:t xml:space="preserve">. It is hypothesized that a craft operating within a controlled </w:t>
      </w:r>
      <w:r w:rsidRPr="00C12F74">
        <w:rPr>
          <w:rFonts w:ascii="Times New Roman" w:eastAsia="Times New Roman" w:hAnsi="Times New Roman" w:cs="Times New Roman"/>
          <w:kern w:val="0"/>
          <w14:ligatures w14:val="none"/>
        </w:rPr>
        <w:t>spacetime</w:t>
      </w:r>
      <w:r w:rsidRPr="00C12F74">
        <w:rPr>
          <w:rFonts w:ascii="Times New Roman" w:eastAsia="Times New Roman" w:hAnsi="Times New Roman" w:cs="Times New Roman"/>
          <w:kern w:val="0"/>
          <w14:ligatures w14:val="none"/>
        </w:rPr>
        <w:t xml:space="preserve"> envelope could redirect or absorb kinetic energy through curvature coupling rather than direct material impact. The analysis remains exploratory and does not claim empirical validation, but demonstrates that relativistic field structures could, in principle, reproduce the reported effects.</w:t>
      </w:r>
    </w:p>
    <w:p w14:paraId="419C8EB6"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1. Introduction</w:t>
      </w:r>
    </w:p>
    <w:p w14:paraId="2E1BC10C"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Unidentified Aerial Phenomena (UAP) have increasingly been discussed within defense and scientific communities due to observed flight characteristics that deviate from known aerospace capabilities. Among these, a reported 2024 incident (publicly discussed in 2025 hearings) describes a </w:t>
      </w:r>
      <w:r w:rsidRPr="00C12F74">
        <w:rPr>
          <w:rFonts w:ascii="Times New Roman" w:eastAsia="Times New Roman" w:hAnsi="Times New Roman" w:cs="Times New Roman"/>
          <w:b/>
          <w:bCs/>
          <w:kern w:val="0"/>
          <w14:ligatures w14:val="none"/>
        </w:rPr>
        <w:t>kinetic weapon interaction that failed to produce expected destructive outcomes</w:t>
      </w:r>
      <w:r w:rsidRPr="00C12F74">
        <w:rPr>
          <w:rFonts w:ascii="Times New Roman" w:eastAsia="Times New Roman" w:hAnsi="Times New Roman" w:cs="Times New Roman"/>
          <w:kern w:val="0"/>
          <w14:ligatures w14:val="none"/>
        </w:rPr>
        <w:t>.</w:t>
      </w:r>
    </w:p>
    <w:p w14:paraId="79C9B688"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Traditional models of impact mechanics assume:</w:t>
      </w:r>
    </w:p>
    <w:p w14:paraId="4A6C830E" w14:textId="77777777" w:rsidR="00C12F74" w:rsidRPr="00C12F74" w:rsidRDefault="00C12F74" w:rsidP="00C12F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Direct momentum transfer to a material surface </w:t>
      </w:r>
    </w:p>
    <w:p w14:paraId="3FEC8F78" w14:textId="77777777" w:rsidR="00C12F74" w:rsidRPr="00C12F74" w:rsidRDefault="00C12F74" w:rsidP="00C12F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Structural deformation proportional to energy input </w:t>
      </w:r>
    </w:p>
    <w:p w14:paraId="7148D132" w14:textId="77777777" w:rsidR="00C12F74" w:rsidRPr="00C12F74" w:rsidRDefault="00C12F74" w:rsidP="00C12F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Observable debris, fragmentation, or thermal effects </w:t>
      </w:r>
    </w:p>
    <w:p w14:paraId="118E6CDE"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The reported absence of these outcomes suggests that </w:t>
      </w:r>
      <w:r w:rsidRPr="00C12F74">
        <w:rPr>
          <w:rFonts w:ascii="Times New Roman" w:eastAsia="Times New Roman" w:hAnsi="Times New Roman" w:cs="Times New Roman"/>
          <w:b/>
          <w:bCs/>
          <w:kern w:val="0"/>
          <w14:ligatures w14:val="none"/>
        </w:rPr>
        <w:t>alternative interaction mechanisms</w:t>
      </w:r>
      <w:r w:rsidRPr="00C12F74">
        <w:rPr>
          <w:rFonts w:ascii="Times New Roman" w:eastAsia="Times New Roman" w:hAnsi="Times New Roman" w:cs="Times New Roman"/>
          <w:kern w:val="0"/>
          <w14:ligatures w14:val="none"/>
        </w:rPr>
        <w:t xml:space="preserve"> may be involved. Rather than assuming exotic materials, this paper explores whether </w:t>
      </w:r>
      <w:r w:rsidRPr="00C12F74">
        <w:rPr>
          <w:rFonts w:ascii="Times New Roman" w:eastAsia="Times New Roman" w:hAnsi="Times New Roman" w:cs="Times New Roman"/>
          <w:b/>
          <w:bCs/>
          <w:kern w:val="0"/>
          <w14:ligatures w14:val="none"/>
        </w:rPr>
        <w:t>spacetime curvature itself</w:t>
      </w:r>
      <w:r w:rsidRPr="00C12F74">
        <w:rPr>
          <w:rFonts w:ascii="Times New Roman" w:eastAsia="Times New Roman" w:hAnsi="Times New Roman" w:cs="Times New Roman"/>
          <w:kern w:val="0"/>
          <w14:ligatures w14:val="none"/>
        </w:rPr>
        <w:t xml:space="preserve"> could act as the primary interaction medium.</w:t>
      </w:r>
    </w:p>
    <w:p w14:paraId="4AFE587E"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7C4C1D60"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71310963"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6107A7B5"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5290655D"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lastRenderedPageBreak/>
        <w:t>2. Theoretical Framework</w:t>
      </w:r>
    </w:p>
    <w:p w14:paraId="088D7263" w14:textId="77777777" w:rsidR="00C12F74" w:rsidRPr="00C12F74" w:rsidRDefault="00C12F74" w:rsidP="00C12F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F74">
        <w:rPr>
          <w:rFonts w:ascii="Times New Roman" w:eastAsia="Times New Roman" w:hAnsi="Times New Roman" w:cs="Times New Roman"/>
          <w:b/>
          <w:bCs/>
          <w:kern w:val="0"/>
          <w:sz w:val="27"/>
          <w:szCs w:val="27"/>
          <w14:ligatures w14:val="none"/>
        </w:rPr>
        <w:t>2.1 General Relativity and Curvature Coupling</w:t>
      </w:r>
    </w:p>
    <w:p w14:paraId="3569EC06"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In Einstein’s field equations:</w:t>
      </w:r>
    </w:p>
    <w:p w14:paraId="3B907487"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Gμν + Λgμν = (8πG / c⁴) Tμν</w:t>
      </w:r>
    </w:p>
    <w:p w14:paraId="2FD32A6C"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matter–energy determines spacetime curvature. A sufficiently advanced propulsion system could, in principle, engineer </w:t>
      </w:r>
      <w:r w:rsidRPr="00C12F74">
        <w:rPr>
          <w:rFonts w:ascii="Times New Roman" w:eastAsia="Times New Roman" w:hAnsi="Times New Roman" w:cs="Times New Roman"/>
          <w:b/>
          <w:bCs/>
          <w:kern w:val="0"/>
          <w14:ligatures w14:val="none"/>
        </w:rPr>
        <w:t>localized curvature gradients</w:t>
      </w:r>
      <w:r w:rsidRPr="00C12F74">
        <w:rPr>
          <w:rFonts w:ascii="Times New Roman" w:eastAsia="Times New Roman" w:hAnsi="Times New Roman" w:cs="Times New Roman"/>
          <w:kern w:val="0"/>
          <w14:ligatures w14:val="none"/>
        </w:rPr>
        <w:t>, altering how external energy interacts with the craft.</w:t>
      </w:r>
    </w:p>
    <w:p w14:paraId="0B333B6D" w14:textId="77777777" w:rsidR="00C12F74" w:rsidRPr="00C12F74" w:rsidRDefault="00C12F74" w:rsidP="00C12F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F74">
        <w:rPr>
          <w:rFonts w:ascii="Times New Roman" w:eastAsia="Times New Roman" w:hAnsi="Times New Roman" w:cs="Times New Roman"/>
          <w:b/>
          <w:bCs/>
          <w:kern w:val="0"/>
          <w:sz w:val="27"/>
          <w:szCs w:val="27"/>
          <w14:ligatures w14:val="none"/>
        </w:rPr>
        <w:t>2.2 CST Synchronization Concept</w:t>
      </w:r>
    </w:p>
    <w:p w14:paraId="477B70E1"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The </w:t>
      </w:r>
      <w:r w:rsidRPr="00C12F74">
        <w:rPr>
          <w:rFonts w:ascii="Times New Roman" w:eastAsia="Times New Roman" w:hAnsi="Times New Roman" w:cs="Times New Roman"/>
          <w:b/>
          <w:bCs/>
          <w:kern w:val="0"/>
          <w14:ligatures w14:val="none"/>
        </w:rPr>
        <w:t>Cosmic Standard Time (CST)</w:t>
      </w:r>
      <w:r w:rsidRPr="00C12F74">
        <w:rPr>
          <w:rFonts w:ascii="Times New Roman" w:eastAsia="Times New Roman" w:hAnsi="Times New Roman" w:cs="Times New Roman"/>
          <w:kern w:val="0"/>
          <w14:ligatures w14:val="none"/>
        </w:rPr>
        <w:t xml:space="preserve"> framework extends relativistic models by introducing </w:t>
      </w:r>
      <w:r w:rsidRPr="00C12F74">
        <w:rPr>
          <w:rFonts w:ascii="Times New Roman" w:eastAsia="Times New Roman" w:hAnsi="Times New Roman" w:cs="Times New Roman"/>
          <w:b/>
          <w:bCs/>
          <w:kern w:val="0"/>
          <w14:ligatures w14:val="none"/>
        </w:rPr>
        <w:t>temporal phase synchronization</w:t>
      </w:r>
      <w:r w:rsidRPr="00C12F74">
        <w:rPr>
          <w:rFonts w:ascii="Times New Roman" w:eastAsia="Times New Roman" w:hAnsi="Times New Roman" w:cs="Times New Roman"/>
          <w:kern w:val="0"/>
          <w14:ligatures w14:val="none"/>
        </w:rPr>
        <w:t xml:space="preserve"> as a control variable.</w:t>
      </w:r>
    </w:p>
    <w:p w14:paraId="65A64EFD"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Define timing mismatch:</w:t>
      </w:r>
    </w:p>
    <w:p w14:paraId="3831254A"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ΔT = T_ship − T_ref</w:t>
      </w:r>
    </w:p>
    <w:p w14:paraId="50705881"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Where:</w:t>
      </w:r>
    </w:p>
    <w:p w14:paraId="010037CA" w14:textId="77777777" w:rsidR="00C12F74" w:rsidRPr="00C12F74" w:rsidRDefault="00C12F74" w:rsidP="00C12F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T_ship = onboard proper time </w:t>
      </w:r>
    </w:p>
    <w:p w14:paraId="0068FB95" w14:textId="77777777" w:rsidR="00C12F74" w:rsidRPr="00C12F74" w:rsidRDefault="00C12F74" w:rsidP="00C12F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T_ref = external reference frame (e.g., Earth) </w:t>
      </w:r>
    </w:p>
    <w:p w14:paraId="56882346"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CST proposes that maintaining ΔT ≈ 0 stabilizes the craft within a chosen gravitational or inertial frame. Deviations introduce instability or drift.</w:t>
      </w:r>
    </w:p>
    <w:p w14:paraId="7A7F4BCF" w14:textId="77777777" w:rsidR="00C12F74" w:rsidRPr="00C12F74" w:rsidRDefault="00C12F74" w:rsidP="00C12F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F74">
        <w:rPr>
          <w:rFonts w:ascii="Times New Roman" w:eastAsia="Times New Roman" w:hAnsi="Times New Roman" w:cs="Times New Roman"/>
          <w:b/>
          <w:bCs/>
          <w:kern w:val="0"/>
          <w:sz w:val="27"/>
          <w:szCs w:val="27"/>
          <w14:ligatures w14:val="none"/>
        </w:rPr>
        <w:t>2.3 Energy–Mass Reversibility</w:t>
      </w:r>
    </w:p>
    <w:p w14:paraId="008C4142"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Using:</w:t>
      </w:r>
    </w:p>
    <w:p w14:paraId="1FB03A99"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E = mc²</w:t>
      </w:r>
      <w:r w:rsidRPr="00C12F74">
        <w:rPr>
          <w:rFonts w:ascii="Times New Roman" w:eastAsia="Times New Roman" w:hAnsi="Times New Roman" w:cs="Times New Roman"/>
          <w:kern w:val="0"/>
          <w14:ligatures w14:val="none"/>
        </w:rPr>
        <w:br/>
        <w:t>m = E / c²</w:t>
      </w:r>
    </w:p>
    <w:p w14:paraId="46C4CD35"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 curvature field can be interpreted as a </w:t>
      </w:r>
      <w:r w:rsidRPr="00C12F74">
        <w:rPr>
          <w:rFonts w:ascii="Times New Roman" w:eastAsia="Times New Roman" w:hAnsi="Times New Roman" w:cs="Times New Roman"/>
          <w:b/>
          <w:bCs/>
          <w:kern w:val="0"/>
          <w14:ligatures w14:val="none"/>
        </w:rPr>
        <w:t>dynamic redistribution of energy density</w:t>
      </w:r>
      <w:r w:rsidRPr="00C12F74">
        <w:rPr>
          <w:rFonts w:ascii="Times New Roman" w:eastAsia="Times New Roman" w:hAnsi="Times New Roman" w:cs="Times New Roman"/>
          <w:kern w:val="0"/>
          <w14:ligatures w14:val="none"/>
        </w:rPr>
        <w:t xml:space="preserve">, rather than static mass. This allows the surrounding spacetime to function as a </w:t>
      </w:r>
      <w:r w:rsidRPr="00C12F74">
        <w:rPr>
          <w:rFonts w:ascii="Times New Roman" w:eastAsia="Times New Roman" w:hAnsi="Times New Roman" w:cs="Times New Roman"/>
          <w:b/>
          <w:bCs/>
          <w:kern w:val="0"/>
          <w14:ligatures w14:val="none"/>
        </w:rPr>
        <w:t>buffer layer</w:t>
      </w:r>
      <w:r w:rsidRPr="00C12F74">
        <w:rPr>
          <w:rFonts w:ascii="Times New Roman" w:eastAsia="Times New Roman" w:hAnsi="Times New Roman" w:cs="Times New Roman"/>
          <w:kern w:val="0"/>
          <w14:ligatures w14:val="none"/>
        </w:rPr>
        <w:t xml:space="preserve"> between external forces and the craft.</w:t>
      </w:r>
    </w:p>
    <w:p w14:paraId="595FCEAD"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3. Hypothesis: Curvature-Mediated Impact Interaction</w:t>
      </w:r>
    </w:p>
    <w:p w14:paraId="4B88B7CF"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When a projectile intersects a curvature-modified region, the interaction may not occur at a solid boundary. Instead:</w:t>
      </w:r>
    </w:p>
    <w:p w14:paraId="57006ECB" w14:textId="77777777" w:rsidR="00C12F74" w:rsidRPr="00C12F74" w:rsidRDefault="00C12F74" w:rsidP="00C12F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The projectile encounters a </w:t>
      </w:r>
      <w:r w:rsidRPr="00C12F74">
        <w:rPr>
          <w:rFonts w:ascii="Times New Roman" w:eastAsia="Times New Roman" w:hAnsi="Times New Roman" w:cs="Times New Roman"/>
          <w:b/>
          <w:bCs/>
          <w:kern w:val="0"/>
          <w14:ligatures w14:val="none"/>
        </w:rPr>
        <w:t>gradient in spacetime geometry</w:t>
      </w:r>
      <w:r w:rsidRPr="00C12F74">
        <w:rPr>
          <w:rFonts w:ascii="Times New Roman" w:eastAsia="Times New Roman" w:hAnsi="Times New Roman" w:cs="Times New Roman"/>
          <w:kern w:val="0"/>
          <w14:ligatures w14:val="none"/>
        </w:rPr>
        <w:t xml:space="preserve"> </w:t>
      </w:r>
    </w:p>
    <w:p w14:paraId="46A73F7B" w14:textId="77777777" w:rsidR="00C12F74" w:rsidRPr="00C12F74" w:rsidRDefault="00C12F74" w:rsidP="00C12F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Its kinetic energy is redistributed into the field </w:t>
      </w:r>
    </w:p>
    <w:p w14:paraId="193B3471" w14:textId="77777777" w:rsidR="00C12F74" w:rsidRPr="00C12F74" w:rsidRDefault="00C12F74" w:rsidP="00C12F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Momentum transfer is partially or fully diverted </w:t>
      </w:r>
    </w:p>
    <w:p w14:paraId="586D3B84"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0F5795F7" w14:textId="7DB9B54D"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lastRenderedPageBreak/>
        <w:t>This can be expressed conceptually as:</w:t>
      </w:r>
    </w:p>
    <w:p w14:paraId="2E20E013"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E_projectile → E_curvature + E_dissipation</w:t>
      </w:r>
    </w:p>
    <w:p w14:paraId="3E410D59"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Rather than:</w:t>
      </w:r>
    </w:p>
    <w:p w14:paraId="60A9DE01"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E_projectile → structural damage</w:t>
      </w:r>
    </w:p>
    <w:p w14:paraId="513A7AB6"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4. Field Stability and Observed “Wobble”</w:t>
      </w:r>
    </w:p>
    <w:p w14:paraId="4B827B3F"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Reports of the object exhibiting a </w:t>
      </w:r>
      <w:r w:rsidRPr="00C12F74">
        <w:rPr>
          <w:rFonts w:ascii="Times New Roman" w:eastAsia="Times New Roman" w:hAnsi="Times New Roman" w:cs="Times New Roman"/>
          <w:b/>
          <w:bCs/>
          <w:kern w:val="0"/>
          <w14:ligatures w14:val="none"/>
        </w:rPr>
        <w:t>wobble or transient disturbance</w:t>
      </w:r>
      <w:r w:rsidRPr="00C12F74">
        <w:rPr>
          <w:rFonts w:ascii="Times New Roman" w:eastAsia="Times New Roman" w:hAnsi="Times New Roman" w:cs="Times New Roman"/>
          <w:kern w:val="0"/>
          <w14:ligatures w14:val="none"/>
        </w:rPr>
        <w:t xml:space="preserve"> are consistent with temporary </w:t>
      </w:r>
      <w:r w:rsidRPr="00C12F74">
        <w:rPr>
          <w:rFonts w:ascii="Times New Roman" w:eastAsia="Times New Roman" w:hAnsi="Times New Roman" w:cs="Times New Roman"/>
          <w:b/>
          <w:bCs/>
          <w:kern w:val="0"/>
          <w14:ligatures w14:val="none"/>
        </w:rPr>
        <w:t>field instability</w:t>
      </w:r>
      <w:r w:rsidRPr="00C12F74">
        <w:rPr>
          <w:rFonts w:ascii="Times New Roman" w:eastAsia="Times New Roman" w:hAnsi="Times New Roman" w:cs="Times New Roman"/>
          <w:kern w:val="0"/>
          <w14:ligatures w14:val="none"/>
        </w:rPr>
        <w:t>.</w:t>
      </w:r>
    </w:p>
    <w:p w14:paraId="67BF05A3"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Within CST:</w:t>
      </w:r>
    </w:p>
    <w:p w14:paraId="264831AE"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ΔT(t) → oscillatory deviation during perturbation</w:t>
      </w:r>
    </w:p>
    <w:p w14:paraId="3AA6B687"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A feedback-controlled system would act to restore equilibrium:</w:t>
      </w:r>
    </w:p>
    <w:p w14:paraId="28B53C79"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lim (t → ∞) ΔT → 0</w:t>
      </w:r>
    </w:p>
    <w:p w14:paraId="4BDDC938"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This manifests externally as:</w:t>
      </w:r>
    </w:p>
    <w:p w14:paraId="167D4C54" w14:textId="77777777" w:rsidR="00C12F74" w:rsidRPr="00C12F74" w:rsidRDefault="00C12F74" w:rsidP="00C12F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Brief oscillation </w:t>
      </w:r>
    </w:p>
    <w:p w14:paraId="5FE5E3F7" w14:textId="77777777" w:rsidR="00C12F74" w:rsidRPr="00C12F74" w:rsidRDefault="00C12F74" w:rsidP="00C12F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Rapid re-stabilization </w:t>
      </w:r>
    </w:p>
    <w:p w14:paraId="11677671" w14:textId="77777777" w:rsidR="00C12F74" w:rsidRPr="00C12F74" w:rsidRDefault="00C12F74" w:rsidP="00C12F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No catastrophic failure </w:t>
      </w:r>
    </w:p>
    <w:p w14:paraId="70A6B415"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5. Gravitational Equilibrium Near Earth</w:t>
      </w:r>
    </w:p>
    <w:p w14:paraId="46578E1A"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To maintain position relative to Earth without conventional lift:</w:t>
      </w:r>
    </w:p>
    <w:p w14:paraId="27F35AAE"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The craft must match local curvature conditions:</w:t>
      </w:r>
    </w:p>
    <w:p w14:paraId="3DEA99E1"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g_eff ≈ g_Earth</w:t>
      </w:r>
    </w:p>
    <w:p w14:paraId="6C1E3051" w14:textId="5C168B55"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This can be achieved through synchronization rather </w:t>
      </w:r>
      <w:r w:rsidRPr="00C12F74">
        <w:rPr>
          <w:rFonts w:ascii="Times New Roman" w:eastAsia="Times New Roman" w:hAnsi="Times New Roman" w:cs="Times New Roman"/>
          <w:kern w:val="0"/>
          <w14:ligatures w14:val="none"/>
        </w:rPr>
        <w:t>than through</w:t>
      </w:r>
      <w:r w:rsidRPr="00C12F74">
        <w:rPr>
          <w:rFonts w:ascii="Times New Roman" w:eastAsia="Times New Roman" w:hAnsi="Times New Roman" w:cs="Times New Roman"/>
          <w:kern w:val="0"/>
          <w14:ligatures w14:val="none"/>
        </w:rPr>
        <w:t xml:space="preserve"> thrust. If synchronization drifts:</w:t>
      </w:r>
    </w:p>
    <w:p w14:paraId="5D307CA0" w14:textId="77777777" w:rsidR="00C12F74" w:rsidRPr="00C12F74" w:rsidRDefault="00C12F74" w:rsidP="00C12F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The craft transitions toward classical motion </w:t>
      </w:r>
    </w:p>
    <w:p w14:paraId="2829E0DD" w14:textId="77777777" w:rsidR="00C12F74" w:rsidRPr="00C12F74" w:rsidRDefault="00C12F74" w:rsidP="00C12F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Apparent “falling” or inertial behavior may occur </w:t>
      </w:r>
    </w:p>
    <w:p w14:paraId="69A456D9"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Thus, </w:t>
      </w:r>
      <w:r w:rsidRPr="00C12F74">
        <w:rPr>
          <w:rFonts w:ascii="Times New Roman" w:eastAsia="Times New Roman" w:hAnsi="Times New Roman" w:cs="Times New Roman"/>
          <w:b/>
          <w:bCs/>
          <w:kern w:val="0"/>
          <w14:ligatures w14:val="none"/>
        </w:rPr>
        <w:t>hovering is interpreted as curvature alignment</w:t>
      </w:r>
      <w:r w:rsidRPr="00C12F74">
        <w:rPr>
          <w:rFonts w:ascii="Times New Roman" w:eastAsia="Times New Roman" w:hAnsi="Times New Roman" w:cs="Times New Roman"/>
          <w:kern w:val="0"/>
          <w14:ligatures w14:val="none"/>
        </w:rPr>
        <w:t>, not aerodynamic lift.</w:t>
      </w:r>
    </w:p>
    <w:p w14:paraId="644118CC"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1C3C5577"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21693594" w14:textId="77777777" w:rsid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1AEE47A4"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p>
    <w:p w14:paraId="2A2055DC"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lastRenderedPageBreak/>
        <w:t>6. Optical and Electromagnetic Signatures</w:t>
      </w:r>
    </w:p>
    <w:p w14:paraId="358AA0C7"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Observed luminosity or blinking behavior may arise from:</w:t>
      </w:r>
    </w:p>
    <w:p w14:paraId="2246D38D" w14:textId="77777777" w:rsidR="00C12F74" w:rsidRPr="00C12F74" w:rsidRDefault="00C12F74" w:rsidP="00C12F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Differential curvature across the field boundary </w:t>
      </w:r>
    </w:p>
    <w:p w14:paraId="122E9939" w14:textId="77777777" w:rsidR="00C12F74" w:rsidRPr="00C12F74" w:rsidRDefault="00C12F74" w:rsidP="00C12F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Variations in refractive index due to energy density gradients </w:t>
      </w:r>
    </w:p>
    <w:p w14:paraId="20B8E0BF"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This produces:</w:t>
      </w:r>
    </w:p>
    <w:p w14:paraId="6F92CC56" w14:textId="77777777" w:rsidR="00C12F74" w:rsidRPr="00C12F74" w:rsidRDefault="00C12F74" w:rsidP="00C12F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Light bending (gravitational lensing analog) </w:t>
      </w:r>
    </w:p>
    <w:p w14:paraId="6DB5EDFC" w14:textId="77777777" w:rsidR="00C12F74" w:rsidRPr="00C12F74" w:rsidRDefault="00C12F74" w:rsidP="00C12F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Intermittent emission patterns </w:t>
      </w:r>
    </w:p>
    <w:p w14:paraId="7777C85E" w14:textId="77777777" w:rsidR="00C12F74" w:rsidRPr="00C12F74" w:rsidRDefault="00C12F74" w:rsidP="00C12F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Apparent “halo” or glow </w:t>
      </w:r>
    </w:p>
    <w:p w14:paraId="695CFD4F"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7. Defensive Implications</w:t>
      </w:r>
    </w:p>
    <w:p w14:paraId="2F6E9DF6"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If the craft exists partially within a modified spacetime manifold:</w:t>
      </w:r>
    </w:p>
    <w:p w14:paraId="41AEAD2D" w14:textId="77777777" w:rsidR="00C12F74" w:rsidRPr="00C12F74" w:rsidRDefault="00C12F74" w:rsidP="00C12F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External projectiles remain in the unmodified frame </w:t>
      </w:r>
    </w:p>
    <w:p w14:paraId="653663C6" w14:textId="77777777" w:rsidR="00C12F74" w:rsidRPr="00C12F74" w:rsidRDefault="00C12F74" w:rsidP="00C12F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Interaction occurs at a </w:t>
      </w:r>
      <w:r w:rsidRPr="00C12F74">
        <w:rPr>
          <w:rFonts w:ascii="Times New Roman" w:eastAsia="Times New Roman" w:hAnsi="Times New Roman" w:cs="Times New Roman"/>
          <w:b/>
          <w:bCs/>
          <w:kern w:val="0"/>
          <w14:ligatures w14:val="none"/>
        </w:rPr>
        <w:t>boundary layer</w:t>
      </w:r>
      <w:r w:rsidRPr="00C12F74">
        <w:rPr>
          <w:rFonts w:ascii="Times New Roman" w:eastAsia="Times New Roman" w:hAnsi="Times New Roman" w:cs="Times New Roman"/>
          <w:kern w:val="0"/>
          <w14:ligatures w14:val="none"/>
        </w:rPr>
        <w:t xml:space="preserve">, not the hull </w:t>
      </w:r>
    </w:p>
    <w:p w14:paraId="729E8742"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This leads to:</w:t>
      </w:r>
    </w:p>
    <w:p w14:paraId="46B7D122" w14:textId="77777777" w:rsidR="00C12F74" w:rsidRPr="00C12F74" w:rsidRDefault="00C12F74" w:rsidP="00C12F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Apparent deflection or “bounce” </w:t>
      </w:r>
    </w:p>
    <w:p w14:paraId="14DEDD65" w14:textId="77777777" w:rsidR="00C12F74" w:rsidRPr="00C12F74" w:rsidRDefault="00C12F74" w:rsidP="00C12F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Reduced or null structural coupling </w:t>
      </w:r>
    </w:p>
    <w:p w14:paraId="44E02F94" w14:textId="77777777" w:rsidR="00C12F74" w:rsidRPr="00C12F74" w:rsidRDefault="00C12F74" w:rsidP="00C12F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Non-classical collision outcomes </w:t>
      </w:r>
    </w:p>
    <w:p w14:paraId="678E09F8"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Importantly, this does </w:t>
      </w:r>
      <w:r w:rsidRPr="00C12F74">
        <w:rPr>
          <w:rFonts w:ascii="Times New Roman" w:eastAsia="Times New Roman" w:hAnsi="Times New Roman" w:cs="Times New Roman"/>
          <w:b/>
          <w:bCs/>
          <w:kern w:val="0"/>
          <w14:ligatures w14:val="none"/>
        </w:rPr>
        <w:t>not require exotic materials</w:t>
      </w:r>
      <w:r w:rsidRPr="00C12F74">
        <w:rPr>
          <w:rFonts w:ascii="Times New Roman" w:eastAsia="Times New Roman" w:hAnsi="Times New Roman" w:cs="Times New Roman"/>
          <w:kern w:val="0"/>
          <w14:ligatures w14:val="none"/>
        </w:rPr>
        <w:t>, only a sufficiently controlled curvature field.</w:t>
      </w:r>
    </w:p>
    <w:p w14:paraId="4DA10BD8"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8. Discussion</w:t>
      </w:r>
    </w:p>
    <w:p w14:paraId="36504B9D"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The CST-curvature model provides a unified explanation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3644"/>
      </w:tblGrid>
      <w:tr w:rsidR="00C12F74" w:rsidRPr="00C12F74" w14:paraId="58D9EF17" w14:textId="77777777">
        <w:trPr>
          <w:tblHeader/>
          <w:tblCellSpacing w:w="15" w:type="dxa"/>
        </w:trPr>
        <w:tc>
          <w:tcPr>
            <w:tcW w:w="0" w:type="auto"/>
            <w:vAlign w:val="center"/>
            <w:hideMark/>
          </w:tcPr>
          <w:p w14:paraId="4171A053" w14:textId="77777777" w:rsidR="00C12F74" w:rsidRPr="00C12F74" w:rsidRDefault="00C12F74" w:rsidP="00C12F74">
            <w:pPr>
              <w:spacing w:after="0" w:line="240" w:lineRule="auto"/>
              <w:jc w:val="center"/>
              <w:rPr>
                <w:rFonts w:ascii="Times New Roman" w:eastAsia="Times New Roman" w:hAnsi="Times New Roman" w:cs="Times New Roman"/>
                <w:b/>
                <w:bCs/>
                <w:kern w:val="0"/>
                <w14:ligatures w14:val="none"/>
              </w:rPr>
            </w:pPr>
            <w:r w:rsidRPr="00C12F74">
              <w:rPr>
                <w:rFonts w:ascii="Times New Roman" w:eastAsia="Times New Roman" w:hAnsi="Times New Roman" w:cs="Times New Roman"/>
                <w:b/>
                <w:bCs/>
                <w:kern w:val="0"/>
                <w14:ligatures w14:val="none"/>
              </w:rPr>
              <w:t>Observed Behavior</w:t>
            </w:r>
          </w:p>
        </w:tc>
        <w:tc>
          <w:tcPr>
            <w:tcW w:w="0" w:type="auto"/>
            <w:vAlign w:val="center"/>
            <w:hideMark/>
          </w:tcPr>
          <w:p w14:paraId="3F206545" w14:textId="77777777" w:rsidR="00C12F74" w:rsidRPr="00C12F74" w:rsidRDefault="00C12F74" w:rsidP="00C12F74">
            <w:pPr>
              <w:spacing w:after="0" w:line="240" w:lineRule="auto"/>
              <w:jc w:val="center"/>
              <w:rPr>
                <w:rFonts w:ascii="Times New Roman" w:eastAsia="Times New Roman" w:hAnsi="Times New Roman" w:cs="Times New Roman"/>
                <w:b/>
                <w:bCs/>
                <w:kern w:val="0"/>
                <w14:ligatures w14:val="none"/>
              </w:rPr>
            </w:pPr>
            <w:r w:rsidRPr="00C12F74">
              <w:rPr>
                <w:rFonts w:ascii="Times New Roman" w:eastAsia="Times New Roman" w:hAnsi="Times New Roman" w:cs="Times New Roman"/>
                <w:b/>
                <w:bCs/>
                <w:kern w:val="0"/>
                <w14:ligatures w14:val="none"/>
              </w:rPr>
              <w:t>Curvature Interpretation</w:t>
            </w:r>
          </w:p>
        </w:tc>
      </w:tr>
      <w:tr w:rsidR="00C12F74" w:rsidRPr="00C12F74" w14:paraId="219B08D2" w14:textId="77777777">
        <w:trPr>
          <w:tblCellSpacing w:w="15" w:type="dxa"/>
        </w:trPr>
        <w:tc>
          <w:tcPr>
            <w:tcW w:w="0" w:type="auto"/>
            <w:vAlign w:val="center"/>
            <w:hideMark/>
          </w:tcPr>
          <w:p w14:paraId="3BB63C31"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Missile impact without damage</w:t>
            </w:r>
          </w:p>
        </w:tc>
        <w:tc>
          <w:tcPr>
            <w:tcW w:w="0" w:type="auto"/>
            <w:vAlign w:val="center"/>
            <w:hideMark/>
          </w:tcPr>
          <w:p w14:paraId="593000C9"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Energy coupling into spacetime field</w:t>
            </w:r>
          </w:p>
        </w:tc>
      </w:tr>
      <w:tr w:rsidR="00C12F74" w:rsidRPr="00C12F74" w14:paraId="3C72B316" w14:textId="77777777">
        <w:trPr>
          <w:tblCellSpacing w:w="15" w:type="dxa"/>
        </w:trPr>
        <w:tc>
          <w:tcPr>
            <w:tcW w:w="0" w:type="auto"/>
            <w:vAlign w:val="center"/>
            <w:hideMark/>
          </w:tcPr>
          <w:p w14:paraId="53AE260C"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Object remains intact</w:t>
            </w:r>
          </w:p>
        </w:tc>
        <w:tc>
          <w:tcPr>
            <w:tcW w:w="0" w:type="auto"/>
            <w:vAlign w:val="center"/>
            <w:hideMark/>
          </w:tcPr>
          <w:p w14:paraId="5AF67851"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No direct structural interaction</w:t>
            </w:r>
          </w:p>
        </w:tc>
      </w:tr>
      <w:tr w:rsidR="00C12F74" w:rsidRPr="00C12F74" w14:paraId="60B7F6A1" w14:textId="77777777">
        <w:trPr>
          <w:tblCellSpacing w:w="15" w:type="dxa"/>
        </w:trPr>
        <w:tc>
          <w:tcPr>
            <w:tcW w:w="0" w:type="auto"/>
            <w:vAlign w:val="center"/>
            <w:hideMark/>
          </w:tcPr>
          <w:p w14:paraId="174D2FE8"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Temporary wobble</w:t>
            </w:r>
          </w:p>
        </w:tc>
        <w:tc>
          <w:tcPr>
            <w:tcW w:w="0" w:type="auto"/>
            <w:vAlign w:val="center"/>
            <w:hideMark/>
          </w:tcPr>
          <w:p w14:paraId="073393C1"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Field instability + re-synchronization</w:t>
            </w:r>
          </w:p>
        </w:tc>
      </w:tr>
      <w:tr w:rsidR="00C12F74" w:rsidRPr="00C12F74" w14:paraId="42E1995C" w14:textId="77777777">
        <w:trPr>
          <w:tblCellSpacing w:w="15" w:type="dxa"/>
        </w:trPr>
        <w:tc>
          <w:tcPr>
            <w:tcW w:w="0" w:type="auto"/>
            <w:vAlign w:val="center"/>
            <w:hideMark/>
          </w:tcPr>
          <w:p w14:paraId="0C7D5C14"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Light emission</w:t>
            </w:r>
          </w:p>
        </w:tc>
        <w:tc>
          <w:tcPr>
            <w:tcW w:w="0" w:type="auto"/>
            <w:vAlign w:val="center"/>
            <w:hideMark/>
          </w:tcPr>
          <w:p w14:paraId="404219B9" w14:textId="77777777" w:rsidR="00C12F74" w:rsidRPr="00C12F74" w:rsidRDefault="00C12F74" w:rsidP="00C12F74">
            <w:pPr>
              <w:spacing w:after="0"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Curvature-induced optical effects</w:t>
            </w:r>
          </w:p>
        </w:tc>
      </w:tr>
    </w:tbl>
    <w:p w14:paraId="63C53F61"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However, limitations remain:</w:t>
      </w:r>
    </w:p>
    <w:p w14:paraId="211D47BA" w14:textId="77777777" w:rsidR="00C12F74" w:rsidRPr="00C12F74" w:rsidRDefault="00C12F74" w:rsidP="00C12F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No publicly available multi-sensor dataset </w:t>
      </w:r>
    </w:p>
    <w:p w14:paraId="7B557C17" w14:textId="77777777" w:rsidR="00C12F74" w:rsidRPr="00C12F74" w:rsidRDefault="00C12F74" w:rsidP="00C12F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No confirmed gravitational measurements </w:t>
      </w:r>
    </w:p>
    <w:p w14:paraId="1986702D" w14:textId="77777777" w:rsidR="00C12F74" w:rsidRPr="00C12F74" w:rsidRDefault="00C12F74" w:rsidP="00C12F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No reproducible experimental framework </w:t>
      </w:r>
    </w:p>
    <w:p w14:paraId="558A1E87"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Thus, the model should be considered a </w:t>
      </w:r>
      <w:r w:rsidRPr="00C12F74">
        <w:rPr>
          <w:rFonts w:ascii="Times New Roman" w:eastAsia="Times New Roman" w:hAnsi="Times New Roman" w:cs="Times New Roman"/>
          <w:b/>
          <w:bCs/>
          <w:kern w:val="0"/>
          <w14:ligatures w14:val="none"/>
        </w:rPr>
        <w:t>theoretical consistency test</w:t>
      </w:r>
      <w:r w:rsidRPr="00C12F74">
        <w:rPr>
          <w:rFonts w:ascii="Times New Roman" w:eastAsia="Times New Roman" w:hAnsi="Times New Roman" w:cs="Times New Roman"/>
          <w:kern w:val="0"/>
          <w14:ligatures w14:val="none"/>
        </w:rPr>
        <w:t>, not a confirmed explanation.</w:t>
      </w:r>
    </w:p>
    <w:p w14:paraId="0A761FD0" w14:textId="77777777" w:rsid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94AF5A" w14:textId="423F1E31"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lastRenderedPageBreak/>
        <w:t>9. Limitations and Scientific Status</w:t>
      </w:r>
    </w:p>
    <w:p w14:paraId="2017F3CD"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This work is:</w:t>
      </w:r>
    </w:p>
    <w:p w14:paraId="51F0CCB9" w14:textId="77777777" w:rsidR="00C12F74" w:rsidRPr="00C12F74" w:rsidRDefault="00C12F74" w:rsidP="00C12F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 </w:t>
      </w:r>
      <w:r w:rsidRPr="00C12F74">
        <w:rPr>
          <w:rFonts w:ascii="Times New Roman" w:eastAsia="Times New Roman" w:hAnsi="Times New Roman" w:cs="Times New Roman"/>
          <w:b/>
          <w:bCs/>
          <w:kern w:val="0"/>
          <w14:ligatures w14:val="none"/>
        </w:rPr>
        <w:t>theoretical proposal</w:t>
      </w:r>
      <w:r w:rsidRPr="00C12F74">
        <w:rPr>
          <w:rFonts w:ascii="Times New Roman" w:eastAsia="Times New Roman" w:hAnsi="Times New Roman" w:cs="Times New Roman"/>
          <w:kern w:val="0"/>
          <w14:ligatures w14:val="none"/>
        </w:rPr>
        <w:t xml:space="preserve">, not an experimental result </w:t>
      </w:r>
    </w:p>
    <w:p w14:paraId="1DEAB977" w14:textId="77777777" w:rsidR="00C12F74" w:rsidRPr="00C12F74" w:rsidRDefault="00C12F74" w:rsidP="00C12F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Based on </w:t>
      </w:r>
      <w:r w:rsidRPr="00C12F74">
        <w:rPr>
          <w:rFonts w:ascii="Times New Roman" w:eastAsia="Times New Roman" w:hAnsi="Times New Roman" w:cs="Times New Roman"/>
          <w:b/>
          <w:bCs/>
          <w:kern w:val="0"/>
          <w14:ligatures w14:val="none"/>
        </w:rPr>
        <w:t>incomplete and unverified observational reports</w:t>
      </w:r>
      <w:r w:rsidRPr="00C12F74">
        <w:rPr>
          <w:rFonts w:ascii="Times New Roman" w:eastAsia="Times New Roman" w:hAnsi="Times New Roman" w:cs="Times New Roman"/>
          <w:kern w:val="0"/>
          <w14:ligatures w14:val="none"/>
        </w:rPr>
        <w:t xml:space="preserve"> </w:t>
      </w:r>
    </w:p>
    <w:p w14:paraId="50D9BF0E" w14:textId="77777777" w:rsidR="00C12F74" w:rsidRPr="00C12F74" w:rsidRDefault="00C12F74" w:rsidP="00C12F7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Intended to explore compatibility with known physics </w:t>
      </w:r>
    </w:p>
    <w:p w14:paraId="4C835819"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It does </w:t>
      </w:r>
      <w:r w:rsidRPr="00C12F74">
        <w:rPr>
          <w:rFonts w:ascii="Times New Roman" w:eastAsia="Times New Roman" w:hAnsi="Times New Roman" w:cs="Times New Roman"/>
          <w:b/>
          <w:bCs/>
          <w:kern w:val="0"/>
          <w14:ligatures w14:val="none"/>
        </w:rPr>
        <w:t>not claim</w:t>
      </w:r>
      <w:r w:rsidRPr="00C12F74">
        <w:rPr>
          <w:rFonts w:ascii="Times New Roman" w:eastAsia="Times New Roman" w:hAnsi="Times New Roman" w:cs="Times New Roman"/>
          <w:kern w:val="0"/>
          <w14:ligatures w14:val="none"/>
        </w:rPr>
        <w:t>:</w:t>
      </w:r>
    </w:p>
    <w:p w14:paraId="65D79304" w14:textId="77777777" w:rsidR="00C12F74" w:rsidRPr="00C12F74" w:rsidRDefault="00C12F74" w:rsidP="00C12F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Confirmation of non-human technology </w:t>
      </w:r>
    </w:p>
    <w:p w14:paraId="1A2FFBCA" w14:textId="77777777" w:rsidR="00C12F74" w:rsidRPr="00C12F74" w:rsidRDefault="00C12F74" w:rsidP="00C12F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Existence of operational warp systems </w:t>
      </w:r>
    </w:p>
    <w:p w14:paraId="3DDB271C" w14:textId="77777777" w:rsidR="00C12F74" w:rsidRPr="00C12F74" w:rsidRDefault="00C12F74" w:rsidP="00C12F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Validation of CST as a physical theory </w:t>
      </w:r>
    </w:p>
    <w:p w14:paraId="6DB821B3"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10. Conclusion</w:t>
      </w:r>
    </w:p>
    <w:p w14:paraId="4BF1C0DE" w14:textId="4E0AE012"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The reported missile–UAP interaction, if </w:t>
      </w:r>
      <w:r w:rsidRPr="00C12F74">
        <w:rPr>
          <w:rFonts w:ascii="Times New Roman" w:eastAsia="Times New Roman" w:hAnsi="Times New Roman" w:cs="Times New Roman"/>
          <w:kern w:val="0"/>
          <w14:ligatures w14:val="none"/>
        </w:rPr>
        <w:t>accurately described</w:t>
      </w:r>
      <w:r w:rsidRPr="00C12F74">
        <w:rPr>
          <w:rFonts w:ascii="Times New Roman" w:eastAsia="Times New Roman" w:hAnsi="Times New Roman" w:cs="Times New Roman"/>
          <w:kern w:val="0"/>
          <w14:ligatures w14:val="none"/>
        </w:rPr>
        <w:t xml:space="preserve"> challenges conventional models of impact physics. A curvature-based interpretation grounded in General Relativity and extended through CST synchronization offers a </w:t>
      </w:r>
      <w:r w:rsidRPr="00C12F74">
        <w:rPr>
          <w:rFonts w:ascii="Times New Roman" w:eastAsia="Times New Roman" w:hAnsi="Times New Roman" w:cs="Times New Roman"/>
          <w:b/>
          <w:bCs/>
          <w:kern w:val="0"/>
          <w14:ligatures w14:val="none"/>
        </w:rPr>
        <w:t>physically consistent explanation</w:t>
      </w:r>
      <w:r w:rsidRPr="00C12F74">
        <w:rPr>
          <w:rFonts w:ascii="Times New Roman" w:eastAsia="Times New Roman" w:hAnsi="Times New Roman" w:cs="Times New Roman"/>
          <w:kern w:val="0"/>
          <w14:ligatures w14:val="none"/>
        </w:rPr>
        <w:t xml:space="preserve"> for:</w:t>
      </w:r>
    </w:p>
    <w:p w14:paraId="1480F3C5" w14:textId="77777777" w:rsidR="00C12F74" w:rsidRPr="00C12F74" w:rsidRDefault="00C12F74" w:rsidP="00C12F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Energy redirection </w:t>
      </w:r>
    </w:p>
    <w:p w14:paraId="32148E5B" w14:textId="77777777" w:rsidR="00C12F74" w:rsidRPr="00C12F74" w:rsidRDefault="00C12F74" w:rsidP="00C12F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Structural preservation </w:t>
      </w:r>
    </w:p>
    <w:p w14:paraId="59A5FEF7" w14:textId="77777777" w:rsidR="00C12F74" w:rsidRPr="00C12F74" w:rsidRDefault="00C12F74" w:rsidP="00C12F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Transient instability </w:t>
      </w:r>
    </w:p>
    <w:p w14:paraId="503335A0"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While speculative, the framework demonstrates that </w:t>
      </w:r>
      <w:r w:rsidRPr="00C12F74">
        <w:rPr>
          <w:rFonts w:ascii="Times New Roman" w:eastAsia="Times New Roman" w:hAnsi="Times New Roman" w:cs="Times New Roman"/>
          <w:b/>
          <w:bCs/>
          <w:kern w:val="0"/>
          <w14:ligatures w14:val="none"/>
        </w:rPr>
        <w:t>non-classical interaction outcomes can emerge from relativistic field manipulation</w:t>
      </w:r>
      <w:r w:rsidRPr="00C12F74">
        <w:rPr>
          <w:rFonts w:ascii="Times New Roman" w:eastAsia="Times New Roman" w:hAnsi="Times New Roman" w:cs="Times New Roman"/>
          <w:kern w:val="0"/>
          <w14:ligatures w14:val="none"/>
        </w:rPr>
        <w:t>, without violating known physical laws.</w:t>
      </w:r>
    </w:p>
    <w:p w14:paraId="579D2A8B" w14:textId="77777777" w:rsidR="00C12F74" w:rsidRPr="00C12F74" w:rsidRDefault="00C12F74" w:rsidP="00C12F74">
      <w:p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Future validation would require:</w:t>
      </w:r>
    </w:p>
    <w:p w14:paraId="4375F428" w14:textId="77777777" w:rsidR="00C12F74" w:rsidRPr="00C12F74" w:rsidRDefault="00C12F74" w:rsidP="00C12F7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High-resolution tracking data </w:t>
      </w:r>
    </w:p>
    <w:p w14:paraId="1F247E52" w14:textId="77777777" w:rsidR="00C12F74" w:rsidRPr="00C12F74" w:rsidRDefault="00C12F74" w:rsidP="00C12F7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Multi-spectrum sensor confirmation </w:t>
      </w:r>
    </w:p>
    <w:p w14:paraId="560ED6D2" w14:textId="77777777" w:rsidR="00C12F74" w:rsidRPr="00C12F74" w:rsidRDefault="00C12F74" w:rsidP="00C12F7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Measurement of local gravitational anomalies </w:t>
      </w:r>
    </w:p>
    <w:p w14:paraId="3F1B06BA" w14:textId="77777777" w:rsidR="00C12F74" w:rsidRPr="00C12F74" w:rsidRDefault="00C12F74" w:rsidP="00C12F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2F74">
        <w:rPr>
          <w:rFonts w:ascii="Times New Roman" w:eastAsia="Times New Roman" w:hAnsi="Times New Roman" w:cs="Times New Roman"/>
          <w:b/>
          <w:bCs/>
          <w:kern w:val="0"/>
          <w:sz w:val="36"/>
          <w:szCs w:val="36"/>
          <w14:ligatures w14:val="none"/>
        </w:rPr>
        <w:t>References</w:t>
      </w:r>
    </w:p>
    <w:p w14:paraId="0ADDF0DB"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Alcubierre, M. (1994). </w:t>
      </w:r>
      <w:r w:rsidRPr="00C12F74">
        <w:rPr>
          <w:rFonts w:ascii="Times New Roman" w:eastAsia="Times New Roman" w:hAnsi="Times New Roman" w:cs="Times New Roman"/>
          <w:i/>
          <w:iCs/>
          <w:kern w:val="0"/>
          <w14:ligatures w14:val="none"/>
        </w:rPr>
        <w:t>The Warp Drive: Hyper-Fast Travel Within General Relativity.</w:t>
      </w:r>
      <w:r w:rsidRPr="00C12F74">
        <w:rPr>
          <w:rFonts w:ascii="Times New Roman" w:eastAsia="Times New Roman" w:hAnsi="Times New Roman" w:cs="Times New Roman"/>
          <w:kern w:val="0"/>
          <w14:ligatures w14:val="none"/>
        </w:rPr>
        <w:t xml:space="preserve"> Classical and Quantum Gravity. </w:t>
      </w:r>
    </w:p>
    <w:p w14:paraId="7F6DA885"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Natário, J. (2002). </w:t>
      </w:r>
      <w:r w:rsidRPr="00C12F74">
        <w:rPr>
          <w:rFonts w:ascii="Times New Roman" w:eastAsia="Times New Roman" w:hAnsi="Times New Roman" w:cs="Times New Roman"/>
          <w:i/>
          <w:iCs/>
          <w:kern w:val="0"/>
          <w14:ligatures w14:val="none"/>
        </w:rPr>
        <w:t>Warp Drive with Zero Expansion.</w:t>
      </w:r>
      <w:r w:rsidRPr="00C12F74">
        <w:rPr>
          <w:rFonts w:ascii="Times New Roman" w:eastAsia="Times New Roman" w:hAnsi="Times New Roman" w:cs="Times New Roman"/>
          <w:kern w:val="0"/>
          <w14:ligatures w14:val="none"/>
        </w:rPr>
        <w:t xml:space="preserve"> Classical and Quantum Gravity. </w:t>
      </w:r>
    </w:p>
    <w:p w14:paraId="2CE6E18A"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Hawking, S. (1992). </w:t>
      </w:r>
      <w:r w:rsidRPr="00C12F74">
        <w:rPr>
          <w:rFonts w:ascii="Times New Roman" w:eastAsia="Times New Roman" w:hAnsi="Times New Roman" w:cs="Times New Roman"/>
          <w:i/>
          <w:iCs/>
          <w:kern w:val="0"/>
          <w14:ligatures w14:val="none"/>
        </w:rPr>
        <w:t>Chronology Protection Conjecture.</w:t>
      </w:r>
      <w:r w:rsidRPr="00C12F74">
        <w:rPr>
          <w:rFonts w:ascii="Times New Roman" w:eastAsia="Times New Roman" w:hAnsi="Times New Roman" w:cs="Times New Roman"/>
          <w:kern w:val="0"/>
          <w14:ligatures w14:val="none"/>
        </w:rPr>
        <w:t xml:space="preserve"> Physical Review D. </w:t>
      </w:r>
    </w:p>
    <w:p w14:paraId="30674247"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Lentz, E. (2021). </w:t>
      </w:r>
      <w:r w:rsidRPr="00C12F74">
        <w:rPr>
          <w:rFonts w:ascii="Times New Roman" w:eastAsia="Times New Roman" w:hAnsi="Times New Roman" w:cs="Times New Roman"/>
          <w:i/>
          <w:iCs/>
          <w:kern w:val="0"/>
          <w14:ligatures w14:val="none"/>
        </w:rPr>
        <w:t>Breaking the Warp Barrier: Hyper-Fast Solitons in Einstein–Maxwell–Plasma Theory.</w:t>
      </w:r>
      <w:r w:rsidRPr="00C12F74">
        <w:rPr>
          <w:rFonts w:ascii="Times New Roman" w:eastAsia="Times New Roman" w:hAnsi="Times New Roman" w:cs="Times New Roman"/>
          <w:kern w:val="0"/>
          <w14:ligatures w14:val="none"/>
        </w:rPr>
        <w:t xml:space="preserve"> Classical and Quantum Gravity. </w:t>
      </w:r>
    </w:p>
    <w:p w14:paraId="04665ACA"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Casanova, G. (2025). </w:t>
      </w:r>
      <w:r w:rsidRPr="00C12F74">
        <w:rPr>
          <w:rFonts w:ascii="Times New Roman" w:eastAsia="Times New Roman" w:hAnsi="Times New Roman" w:cs="Times New Roman"/>
          <w:i/>
          <w:iCs/>
          <w:kern w:val="0"/>
          <w14:ligatures w14:val="none"/>
        </w:rPr>
        <w:t>Cosmic Standard Time Warp Framework.</w:t>
      </w:r>
      <w:r w:rsidRPr="00C12F74">
        <w:rPr>
          <w:rFonts w:ascii="Times New Roman" w:eastAsia="Times New Roman" w:hAnsi="Times New Roman" w:cs="Times New Roman"/>
          <w:kern w:val="0"/>
          <w14:ligatures w14:val="none"/>
        </w:rPr>
        <w:t xml:space="preserve"> Interstellar Star Clock Research Notes. </w:t>
      </w:r>
    </w:p>
    <w:p w14:paraId="65B5A550" w14:textId="77777777" w:rsidR="00C12F74" w:rsidRPr="00C12F74" w:rsidRDefault="00C12F74" w:rsidP="00C12F7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12F74">
        <w:rPr>
          <w:rFonts w:ascii="Times New Roman" w:eastAsia="Times New Roman" w:hAnsi="Times New Roman" w:cs="Times New Roman"/>
          <w:kern w:val="0"/>
          <w14:ligatures w14:val="none"/>
        </w:rPr>
        <w:t xml:space="preserve">U.S. Congressional Hearing on UAP (2025). </w:t>
      </w:r>
      <w:r w:rsidRPr="00C12F74">
        <w:rPr>
          <w:rFonts w:ascii="Times New Roman" w:eastAsia="Times New Roman" w:hAnsi="Times New Roman" w:cs="Times New Roman"/>
          <w:i/>
          <w:iCs/>
          <w:kern w:val="0"/>
          <w14:ligatures w14:val="none"/>
        </w:rPr>
        <w:t>Testimony and video evidence of missile interaction with unidentified aerial object.</w:t>
      </w:r>
    </w:p>
    <w:p w14:paraId="7E6BE36A" w14:textId="77777777" w:rsidR="00FC5CCB" w:rsidRPr="00C12F74" w:rsidRDefault="00FC5CCB" w:rsidP="00C12F74"/>
    <w:sectPr w:rsidR="00FC5CCB" w:rsidRPr="00C12F74" w:rsidSect="0080483E">
      <w:pgSz w:w="11520" w:h="15840" w:code="20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A3"/>
    <w:multiLevelType w:val="multilevel"/>
    <w:tmpl w:val="CBA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9DF"/>
    <w:multiLevelType w:val="multilevel"/>
    <w:tmpl w:val="22E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A6259"/>
    <w:multiLevelType w:val="multilevel"/>
    <w:tmpl w:val="831A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E7AE4"/>
    <w:multiLevelType w:val="multilevel"/>
    <w:tmpl w:val="7A9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91C63"/>
    <w:multiLevelType w:val="multilevel"/>
    <w:tmpl w:val="54F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C1DDA"/>
    <w:multiLevelType w:val="multilevel"/>
    <w:tmpl w:val="CD62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309F7"/>
    <w:multiLevelType w:val="multilevel"/>
    <w:tmpl w:val="0D0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F4D9A"/>
    <w:multiLevelType w:val="multilevel"/>
    <w:tmpl w:val="A20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42660"/>
    <w:multiLevelType w:val="multilevel"/>
    <w:tmpl w:val="B66C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C15BD"/>
    <w:multiLevelType w:val="multilevel"/>
    <w:tmpl w:val="635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B1188"/>
    <w:multiLevelType w:val="multilevel"/>
    <w:tmpl w:val="712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60667"/>
    <w:multiLevelType w:val="multilevel"/>
    <w:tmpl w:val="A5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B4612"/>
    <w:multiLevelType w:val="multilevel"/>
    <w:tmpl w:val="E4F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978A5"/>
    <w:multiLevelType w:val="multilevel"/>
    <w:tmpl w:val="518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F66D3"/>
    <w:multiLevelType w:val="multilevel"/>
    <w:tmpl w:val="E0B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E1F9E"/>
    <w:multiLevelType w:val="multilevel"/>
    <w:tmpl w:val="5B9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310508">
    <w:abstractNumId w:val="2"/>
  </w:num>
  <w:num w:numId="2" w16cid:durableId="281310173">
    <w:abstractNumId w:val="3"/>
  </w:num>
  <w:num w:numId="3" w16cid:durableId="344595591">
    <w:abstractNumId w:val="10"/>
  </w:num>
  <w:num w:numId="4" w16cid:durableId="1692410000">
    <w:abstractNumId w:val="4"/>
  </w:num>
  <w:num w:numId="5" w16cid:durableId="107819127">
    <w:abstractNumId w:val="13"/>
  </w:num>
  <w:num w:numId="6" w16cid:durableId="1856074325">
    <w:abstractNumId w:val="1"/>
  </w:num>
  <w:num w:numId="7" w16cid:durableId="151339121">
    <w:abstractNumId w:val="15"/>
  </w:num>
  <w:num w:numId="8" w16cid:durableId="268633600">
    <w:abstractNumId w:val="12"/>
  </w:num>
  <w:num w:numId="9" w16cid:durableId="1566648673">
    <w:abstractNumId w:val="11"/>
  </w:num>
  <w:num w:numId="10" w16cid:durableId="426191394">
    <w:abstractNumId w:val="8"/>
  </w:num>
  <w:num w:numId="11" w16cid:durableId="16783840">
    <w:abstractNumId w:val="6"/>
  </w:num>
  <w:num w:numId="12" w16cid:durableId="1872457643">
    <w:abstractNumId w:val="14"/>
  </w:num>
  <w:num w:numId="13" w16cid:durableId="267396558">
    <w:abstractNumId w:val="9"/>
  </w:num>
  <w:num w:numId="14" w16cid:durableId="1400397861">
    <w:abstractNumId w:val="0"/>
  </w:num>
  <w:num w:numId="15" w16cid:durableId="1448625176">
    <w:abstractNumId w:val="7"/>
  </w:num>
  <w:num w:numId="16" w16cid:durableId="1850412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7C"/>
    <w:rsid w:val="00381495"/>
    <w:rsid w:val="005477E6"/>
    <w:rsid w:val="00663D7C"/>
    <w:rsid w:val="0080483E"/>
    <w:rsid w:val="008E3F1B"/>
    <w:rsid w:val="00C12F74"/>
    <w:rsid w:val="00C95E78"/>
    <w:rsid w:val="00F54181"/>
    <w:rsid w:val="00FC5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DBC3"/>
  <w15:chartTrackingRefBased/>
  <w15:docId w15:val="{F8A60D5E-1B0D-44E2-9927-2D510B20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D7C"/>
    <w:rPr>
      <w:rFonts w:eastAsiaTheme="majorEastAsia" w:cstheme="majorBidi"/>
      <w:color w:val="272727" w:themeColor="text1" w:themeTint="D8"/>
    </w:rPr>
  </w:style>
  <w:style w:type="paragraph" w:styleId="Title">
    <w:name w:val="Title"/>
    <w:basedOn w:val="Normal"/>
    <w:next w:val="Normal"/>
    <w:link w:val="TitleChar"/>
    <w:uiPriority w:val="10"/>
    <w:qFormat/>
    <w:rsid w:val="0066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D7C"/>
    <w:pPr>
      <w:spacing w:before="160"/>
      <w:jc w:val="center"/>
    </w:pPr>
    <w:rPr>
      <w:i/>
      <w:iCs/>
      <w:color w:val="404040" w:themeColor="text1" w:themeTint="BF"/>
    </w:rPr>
  </w:style>
  <w:style w:type="character" w:customStyle="1" w:styleId="QuoteChar">
    <w:name w:val="Quote Char"/>
    <w:basedOn w:val="DefaultParagraphFont"/>
    <w:link w:val="Quote"/>
    <w:uiPriority w:val="29"/>
    <w:rsid w:val="00663D7C"/>
    <w:rPr>
      <w:i/>
      <w:iCs/>
      <w:color w:val="404040" w:themeColor="text1" w:themeTint="BF"/>
    </w:rPr>
  </w:style>
  <w:style w:type="paragraph" w:styleId="ListParagraph">
    <w:name w:val="List Paragraph"/>
    <w:basedOn w:val="Normal"/>
    <w:uiPriority w:val="34"/>
    <w:qFormat/>
    <w:rsid w:val="00663D7C"/>
    <w:pPr>
      <w:ind w:left="720"/>
      <w:contextualSpacing/>
    </w:pPr>
  </w:style>
  <w:style w:type="character" w:styleId="IntenseEmphasis">
    <w:name w:val="Intense Emphasis"/>
    <w:basedOn w:val="DefaultParagraphFont"/>
    <w:uiPriority w:val="21"/>
    <w:qFormat/>
    <w:rsid w:val="00663D7C"/>
    <w:rPr>
      <w:i/>
      <w:iCs/>
      <w:color w:val="0F4761" w:themeColor="accent1" w:themeShade="BF"/>
    </w:rPr>
  </w:style>
  <w:style w:type="paragraph" w:styleId="IntenseQuote">
    <w:name w:val="Intense Quote"/>
    <w:basedOn w:val="Normal"/>
    <w:next w:val="Normal"/>
    <w:link w:val="IntenseQuoteChar"/>
    <w:uiPriority w:val="30"/>
    <w:qFormat/>
    <w:rsid w:val="0066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D7C"/>
    <w:rPr>
      <w:i/>
      <w:iCs/>
      <w:color w:val="0F4761" w:themeColor="accent1" w:themeShade="BF"/>
    </w:rPr>
  </w:style>
  <w:style w:type="character" w:styleId="IntenseReference">
    <w:name w:val="Intense Reference"/>
    <w:basedOn w:val="DefaultParagraphFont"/>
    <w:uiPriority w:val="32"/>
    <w:qFormat/>
    <w:rsid w:val="00663D7C"/>
    <w:rPr>
      <w:b/>
      <w:bCs/>
      <w:smallCaps/>
      <w:color w:val="0F4761" w:themeColor="accent1" w:themeShade="BF"/>
      <w:spacing w:val="5"/>
    </w:rPr>
  </w:style>
  <w:style w:type="paragraph" w:styleId="NoSpacing">
    <w:name w:val="No Spacing"/>
    <w:uiPriority w:val="1"/>
    <w:qFormat/>
    <w:rsid w:val="00663D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2</cp:revision>
  <dcterms:created xsi:type="dcterms:W3CDTF">2025-10-27T02:36:00Z</dcterms:created>
  <dcterms:modified xsi:type="dcterms:W3CDTF">2026-04-11T16:03:00Z</dcterms:modified>
</cp:coreProperties>
</file>