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31DBB" w14:textId="77777777" w:rsidR="00916DB9" w:rsidRDefault="00916DB9" w:rsidP="00916DB9">
      <w:pPr>
        <w:pStyle w:val="NormalWeb"/>
      </w:pPr>
      <w:r>
        <w:rPr>
          <w:rStyle w:val="Strong"/>
        </w:rPr>
        <w:t>Photon Origins and Cosmic Clock Resets</w:t>
      </w:r>
      <w:r>
        <w:br/>
      </w:r>
      <w:r>
        <w:rPr>
          <w:rStyle w:val="Strong"/>
        </w:rPr>
        <w:t>By Gabino Casanova</w:t>
      </w:r>
    </w:p>
    <w:p w14:paraId="4A386FAA" w14:textId="77777777" w:rsidR="00916DB9" w:rsidRDefault="00916DB9" w:rsidP="00916DB9">
      <w:pPr>
        <w:pStyle w:val="NormalWeb"/>
      </w:pPr>
      <w:r>
        <w:rPr>
          <w:rStyle w:val="Strong"/>
        </w:rPr>
        <w:t>Abstract</w:t>
      </w:r>
      <w:r>
        <w:br/>
        <w:t xml:space="preserve">This upgraded paper expands the original document on photon origins, solar-system photon fields, and proposed cosmic-clock reset cycles of 27, 996, and 3112 years. The established science is clear: photons are quanta of electromagnetic radiation produced by atomic transitions, thermal radiation, particle acceleration, nuclear processes, and cosmological radiation fields. The theoretical extension is that long-period photon and solar-radiation records may act as “cosmic clock” markers preserved in tree rings, ice cores, atmospheric chemistry, and planetary electromagnetic systems. The original document introduced the 27, 996, and 3112-year reset framework as a cosmic-cycle model. </w:t>
      </w:r>
    </w:p>
    <w:p w14:paraId="7220B9B3" w14:textId="77777777" w:rsidR="00916DB9" w:rsidRDefault="00916DB9" w:rsidP="00916DB9">
      <w:pPr>
        <w:pStyle w:val="NormalWeb"/>
      </w:pPr>
      <w:r>
        <w:rPr>
          <w:rStyle w:val="Strong"/>
        </w:rPr>
        <w:t>Photon Origins</w:t>
      </w:r>
      <w:r>
        <w:br/>
        <w:t xml:space="preserve">Photons are the fundamental quanta of electromagnetic radiation. They are produced when charged particles change energy states, when hot matter emits thermal radiation, when accelerated particles radiate energy, and when nuclear reactions release gamma radiation. Modern quantum optics also treats controlled single-photon emission as a measurable process produced by isolated quantum systems such as atoms, quantum dots, and color centers. </w:t>
      </w:r>
    </w:p>
    <w:p w14:paraId="6C810C46" w14:textId="77777777" w:rsidR="00916DB9" w:rsidRDefault="00916DB9" w:rsidP="00916DB9">
      <w:pPr>
        <w:pStyle w:val="NormalWeb"/>
      </w:pPr>
      <w:r>
        <w:rPr>
          <w:rStyle w:val="Strong"/>
        </w:rPr>
        <w:t>Cosmological Photon Background</w:t>
      </w:r>
      <w:r>
        <w:br/>
        <w:t xml:space="preserve">The oldest large-scale photon field known in science is the cosmic microwave background, which is leftover radiation from the early universe. ESA and NASA describe the CMB as radiation released when the universe became transparent roughly 380,000 years after the Big Bang, giving scientists a photon record of early cosmic structure. Planck observations support an age of about 13.8 billion years for the universe. </w:t>
      </w:r>
    </w:p>
    <w:p w14:paraId="2DC0CA33" w14:textId="77777777" w:rsidR="00916DB9" w:rsidRDefault="00916DB9" w:rsidP="00916DB9">
      <w:pPr>
        <w:pStyle w:val="NormalWeb"/>
      </w:pPr>
      <w:r>
        <w:rPr>
          <w:rStyle w:val="Strong"/>
        </w:rPr>
        <w:t>Solar Photon Field and Earth’s Energy Balance</w:t>
      </w:r>
      <w:r>
        <w:br/>
        <w:t xml:space="preserve">The Sun continuously emits photons across the electromagnetic spectrum, creating the dominant radiation field experienced by Earth and the planets. This field drives climate energy balance, photosynthesis, atmospheric chemistry, and solar-powered space-weather effects. The Sun is not perfectly constant; it follows an approximately 11-year magnetic cycle, and NASA/NOAA announced that Solar Cycle 25 reached its maximum phase beginning in 2024, with activity expected to remain elevated into the following period. </w:t>
      </w:r>
    </w:p>
    <w:p w14:paraId="5819C83D" w14:textId="77777777" w:rsidR="00916DB9" w:rsidRDefault="00916DB9" w:rsidP="00916DB9">
      <w:pPr>
        <w:pStyle w:val="NormalWeb"/>
      </w:pPr>
      <w:r>
        <w:rPr>
          <w:rStyle w:val="Strong"/>
        </w:rPr>
        <w:t>Updated Interpretation of the 27-Year Cycle</w:t>
      </w:r>
      <w:r>
        <w:br/>
        <w:t xml:space="preserve">The 27-year cycle should be treated as a theoretical timing window, not as a confirmed universal reset period. A scientifically safer interpretation is to connect it with solar rotation and repeated solar-magnetic exposure patterns. The Sun rotates in roughly monthly-scale periods depending on latitude, and solar activity repeats through the 11-year solar cycle. Therefore, a 27-year window may be used as a CST-style monitoring interval for comparing solar activity, geomagnetic storms, photon flux, and atmospheric response over multiple solar-rotation and solar-cycle phases. </w:t>
      </w:r>
    </w:p>
    <w:p w14:paraId="7023B176" w14:textId="77777777" w:rsidR="00916DB9" w:rsidRDefault="00916DB9" w:rsidP="00916DB9">
      <w:pPr>
        <w:pStyle w:val="NormalWeb"/>
      </w:pPr>
      <w:r>
        <w:rPr>
          <w:rStyle w:val="Strong"/>
        </w:rPr>
        <w:lastRenderedPageBreak/>
        <w:t>Updated Interpretation of the 996-Year Cycle</w:t>
      </w:r>
      <w:r>
        <w:br/>
        <w:t xml:space="preserve">The 996-year cycle can be framed as a proposed intermediate cosmic-clock interval for comparing long-term solar and cosmogenic-isotope records. Tree rings and ice cores preserve evidence of rare high-energy solar particle events through isotopes such as carbon-14, beryllium-10, and chlorine-36. Known Miyake events, including the 774/775 CE and 993/994 CE radiocarbon spikes, show that natural archives can preserve sudden radiation increases across centuries and millennia. </w:t>
      </w:r>
    </w:p>
    <w:p w14:paraId="245BEBE3" w14:textId="77777777" w:rsidR="00916DB9" w:rsidRDefault="00916DB9" w:rsidP="00916DB9">
      <w:pPr>
        <w:pStyle w:val="NormalWeb"/>
      </w:pPr>
      <w:r>
        <w:rPr>
          <w:rStyle w:val="Strong"/>
        </w:rPr>
        <w:t>Updated Interpretation of the 3112-Year Cycle</w:t>
      </w:r>
      <w:r>
        <w:br/>
        <w:t>The 3112-year cycle should be presented as a speculative long-period synchronization hypothesis. It may be compared against archaeological chronology, climate archives, ice-core chemistry, solar-proxy records, volcanic records, and geomagnetic data, but it should not be claimed as proven. A stronger academic framing is that the 3112-year interval is a candidate “testing window” for searching for repeated clustering in photon-related proxies, including cosmogenic isotope anomalies, solar energetic particle records, atmospheric ionization, and climate-linked radiation markers.</w:t>
      </w:r>
    </w:p>
    <w:p w14:paraId="75752C38" w14:textId="34F960C5" w:rsidR="00916DB9" w:rsidRDefault="00916DB9" w:rsidP="00916DB9">
      <w:pPr>
        <w:pStyle w:val="NormalWeb"/>
      </w:pPr>
      <w:r>
        <w:rPr>
          <w:rStyle w:val="Strong"/>
        </w:rPr>
        <w:t>Photon Fields and Cosmic Memory</w:t>
      </w:r>
      <w:r>
        <w:br/>
        <w:t xml:space="preserve">Photon fields carry information through frequency, polarization, intensity, and timing. Natural systems can preserve indirect </w:t>
      </w:r>
      <w:r>
        <w:t>photons</w:t>
      </w:r>
      <w:r>
        <w:t xml:space="preserve"> and particle records: tree rings can store radiocarbon changes, ice cores can preserve cosmogenic isotope changes, and planetary magnetospheres respond to solar radiation and charged particles. This supports the idea of “cosmic memory” as an archive model, but not as proof that photons themselves reset history. The stronger claim is that Earth’s natural archives record radiation events that can be studied as clock markers. </w:t>
      </w:r>
    </w:p>
    <w:p w14:paraId="2B2E487F" w14:textId="77777777" w:rsidR="00916DB9" w:rsidRDefault="00916DB9" w:rsidP="00916DB9">
      <w:pPr>
        <w:pStyle w:val="NormalWeb"/>
      </w:pPr>
      <w:r>
        <w:rPr>
          <w:rStyle w:val="Strong"/>
        </w:rPr>
        <w:t>Schumann Resonance and Earth–Ionosphere Response</w:t>
      </w:r>
      <w:r>
        <w:br/>
        <w:t xml:space="preserve">The Schumann resonance is a real electromagnetic resonance of the Earth–ionosphere cavity, mainly excited by global lightning activity. It can be included as an Earth-based electromagnetic monitoring layer, but it should not be overstated as a direct solar reset clock. A realistic CST model can compare Schumann resonance variation with solar storms, lightning activity, ionospheric conditions, and geomagnetic disturbance indices. </w:t>
      </w:r>
    </w:p>
    <w:p w14:paraId="299FF632" w14:textId="77777777" w:rsidR="00916DB9" w:rsidRDefault="00916DB9" w:rsidP="00916DB9">
      <w:pPr>
        <w:pStyle w:val="NormalWeb"/>
      </w:pPr>
      <w:r>
        <w:rPr>
          <w:rStyle w:val="Strong"/>
        </w:rPr>
        <w:t>Research Equation Framework</w:t>
      </w:r>
      <w:r>
        <w:br/>
        <w:t>A safe equation structure for the paper is:</w:t>
      </w:r>
    </w:p>
    <w:p w14:paraId="78B4AFA2" w14:textId="77777777" w:rsidR="00916DB9" w:rsidRDefault="00916DB9" w:rsidP="00916DB9">
      <w:pPr>
        <w:pStyle w:val="NormalWeb"/>
      </w:pPr>
      <w:r>
        <w:t>Photon energy:</w:t>
      </w:r>
      <w:r>
        <w:br/>
      </w:r>
      <m:oMathPara>
        <m:oMath>
          <m:r>
            <w:rPr>
              <w:rFonts w:ascii="Cambria Math" w:hAnsi="Cambria Math"/>
            </w:rPr>
            <m:t>E=hf=</m:t>
          </m:r>
          <m:f>
            <m:fPr>
              <m:ctrlPr>
                <w:rPr>
                  <w:rFonts w:ascii="Cambria Math" w:hAnsi="Cambria Math"/>
                </w:rPr>
              </m:ctrlPr>
            </m:fPr>
            <m:num>
              <m:r>
                <w:rPr>
                  <w:rFonts w:ascii="Cambria Math" w:hAnsi="Cambria Math"/>
                </w:rPr>
                <m:t>hc</m:t>
              </m:r>
            </m:num>
            <m:den>
              <m:r>
                <w:rPr>
                  <w:rFonts w:ascii="Cambria Math" w:hAnsi="Cambria Math"/>
                </w:rPr>
                <m:t>λ</m:t>
              </m:r>
            </m:den>
          </m:f>
        </m:oMath>
      </m:oMathPara>
    </w:p>
    <w:p w14:paraId="46C2C107" w14:textId="77777777" w:rsidR="00916DB9" w:rsidRDefault="00916DB9" w:rsidP="00916DB9">
      <w:pPr>
        <w:pStyle w:val="NormalWeb"/>
      </w:pPr>
      <w:r>
        <w:t xml:space="preserve">Solar photon flux at distance </w:t>
      </w:r>
      <m:oMath>
        <m:r>
          <w:rPr>
            <w:rFonts w:ascii="Cambria Math" w:hAnsi="Cambria Math"/>
          </w:rPr>
          <m:t>r</m:t>
        </m:r>
      </m:oMath>
      <w:r>
        <w:t>:</w:t>
      </w:r>
      <w:r>
        <w:br/>
      </w:r>
      <m:oMathPara>
        <m:oMath>
          <m:r>
            <m:rPr>
              <m:sty m:val="p"/>
            </m:rPr>
            <w:rPr>
              <w:rFonts w:ascii="Cambria Math" w:hAnsi="Cambria Math"/>
            </w:rPr>
            <m:t>Φ</m:t>
          </m:r>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m:t>
                  </m:r>
                </m:sub>
              </m:sSub>
            </m:num>
            <m:den>
              <m:r>
                <w:rPr>
                  <w:rFonts w:ascii="Cambria Math" w:hAnsi="Cambria Math"/>
                </w:rPr>
                <m:t>4π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γ</m:t>
                  </m:r>
                </m:sub>
              </m:sSub>
              <m:r>
                <w:rPr>
                  <w:rFonts w:ascii="Cambria Math" w:hAnsi="Cambria Math"/>
                </w:rPr>
                <m:t>⟩</m:t>
              </m:r>
            </m:den>
          </m:f>
        </m:oMath>
      </m:oMathPara>
    </w:p>
    <w:p w14:paraId="38740807" w14:textId="77777777" w:rsidR="00916DB9" w:rsidRDefault="00916DB9" w:rsidP="00916DB9">
      <w:pPr>
        <w:pStyle w:val="NormalWeb"/>
      </w:pPr>
      <w:r>
        <w:lastRenderedPageBreak/>
        <w:t>Radiation pressure approximation:</w:t>
      </w:r>
      <w:r>
        <w:br/>
      </w:r>
      <m:oMathPara>
        <m:oMath>
          <m:r>
            <w:rPr>
              <w:rFonts w:ascii="Cambria Math" w:hAnsi="Cambria Math"/>
            </w:rPr>
            <m:t>P=</m:t>
          </m:r>
          <m:f>
            <m:fPr>
              <m:ctrlPr>
                <w:rPr>
                  <w:rFonts w:ascii="Cambria Math" w:hAnsi="Cambria Math"/>
                </w:rPr>
              </m:ctrlPr>
            </m:fPr>
            <m:num>
              <m:r>
                <w:rPr>
                  <w:rFonts w:ascii="Cambria Math" w:hAnsi="Cambria Math"/>
                </w:rPr>
                <m:t>I</m:t>
              </m:r>
            </m:num>
            <m:den>
              <m:r>
                <w:rPr>
                  <w:rFonts w:ascii="Cambria Math" w:hAnsi="Cambria Math"/>
                </w:rPr>
                <m:t>c</m:t>
              </m:r>
            </m:den>
          </m:f>
        </m:oMath>
      </m:oMathPara>
    </w:p>
    <w:p w14:paraId="5664D041" w14:textId="77777777" w:rsidR="00916DB9" w:rsidRDefault="00916DB9" w:rsidP="00916DB9">
      <w:pPr>
        <w:pStyle w:val="NormalWeb"/>
      </w:pPr>
      <w:r>
        <w:t>Cosmic-clock comparison function:</w:t>
      </w:r>
      <w:r>
        <w:br/>
      </w:r>
      <m:oMathPara>
        <m:oMath>
          <m:sSub>
            <m:sSubPr>
              <m:ctrlPr>
                <w:rPr>
                  <w:rFonts w:ascii="Cambria Math" w:hAnsi="Cambria Math"/>
                </w:rPr>
              </m:ctrlPr>
            </m:sSubPr>
            <m:e>
              <m:r>
                <w:rPr>
                  <w:rFonts w:ascii="Cambria Math" w:hAnsi="Cambria Math"/>
                </w:rPr>
                <m:t>C</m:t>
              </m:r>
            </m:e>
            <m:sub>
              <m:r>
                <w:rPr>
                  <w:rFonts w:ascii="Cambria Math" w:hAnsi="Cambria Math"/>
                </w:rPr>
                <m:t>CST</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ref</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7496340A" w14:textId="77777777" w:rsidR="00916DB9" w:rsidRDefault="00916DB9" w:rsidP="00916DB9">
      <w:pPr>
        <w:pStyle w:val="NormalWeb"/>
      </w:pPr>
      <w:r>
        <w:t>Archive correlation test:</w:t>
      </w:r>
      <w:r>
        <w:br/>
      </w:r>
      <m:oMathPara>
        <m:oMath>
          <m:r>
            <w:rPr>
              <w:rFonts w:ascii="Cambria Math" w:hAnsi="Cambria Math"/>
            </w:rPr>
            <m:t>R(</m:t>
          </m:r>
          <m:r>
            <m:rPr>
              <m:sty m:val="p"/>
            </m:rPr>
            <w:rPr>
              <w:rFonts w:ascii="Cambria Math" w:hAnsi="Cambria Math"/>
            </w:rPr>
            <m:t>Δ</m:t>
          </m:r>
          <m:r>
            <w:rPr>
              <w:rFonts w:ascii="Cambria Math" w:hAnsi="Cambria Math"/>
            </w:rPr>
            <m:t>t)=Corr[A(t),S(t+</m:t>
          </m:r>
          <m:r>
            <m:rPr>
              <m:sty m:val="p"/>
            </m:rPr>
            <w:rPr>
              <w:rFonts w:ascii="Cambria Math" w:hAnsi="Cambria Math"/>
            </w:rPr>
            <m:t>Δ</m:t>
          </m:r>
          <m:r>
            <w:rPr>
              <w:rFonts w:ascii="Cambria Math" w:hAnsi="Cambria Math"/>
            </w:rPr>
            <m:t>t)]</m:t>
          </m:r>
        </m:oMath>
      </m:oMathPara>
    </w:p>
    <w:p w14:paraId="41574916" w14:textId="77777777" w:rsidR="00916DB9" w:rsidRDefault="00916DB9" w:rsidP="00916DB9">
      <w:pPr>
        <w:pStyle w:val="NormalWeb"/>
      </w:pPr>
      <w:r>
        <w:t xml:space="preserve">Here, </w:t>
      </w:r>
      <m:oMath>
        <m:r>
          <w:rPr>
            <w:rFonts w:ascii="Cambria Math" w:hAnsi="Cambria Math"/>
          </w:rPr>
          <m:t>A(t)</m:t>
        </m:r>
      </m:oMath>
      <w:r>
        <w:t xml:space="preserve">represents archive evidence such as tree-ring radiocarbon or ice-core isotope data, while </w:t>
      </w:r>
      <m:oMath>
        <m:r>
          <w:rPr>
            <w:rFonts w:ascii="Cambria Math" w:hAnsi="Cambria Math"/>
          </w:rPr>
          <m:t>S(t)</m:t>
        </m:r>
      </m:oMath>
      <w:r>
        <w:t>represents solar or photon-related activity. This makes the theory testable instead of only symbolic.</w:t>
      </w:r>
    </w:p>
    <w:p w14:paraId="4C9BA8BC" w14:textId="77777777" w:rsidR="00916DB9" w:rsidRDefault="00916DB9" w:rsidP="00916DB9">
      <w:pPr>
        <w:pStyle w:val="NormalWeb"/>
      </w:pPr>
      <w:r>
        <w:rPr>
          <w:rStyle w:val="Strong"/>
        </w:rPr>
        <w:t>Conclusion</w:t>
      </w:r>
      <w:r>
        <w:br/>
        <w:t>Photons are produced by well-established atomic, thermal, particle, nuclear, and cosmological processes. The Sun creates the main photon field shaping Earth’s environment, while the cosmic microwave background preserves the oldest observable photon record of the universe. The proposed 27, 996, and 3112-year cosmic-clock cycles should be presented as a theoretical timing model that can be tested against solar-cycle data, cosmogenic isotopes, tree rings, ice cores, geomagnetic records, and atmospheric electromagnetic measurements. The strongest academic version of the document is not that cosmic resets are already proven, but that natural radiation archives may contain repeating timing structures worth testing.</w:t>
      </w:r>
    </w:p>
    <w:p w14:paraId="0AA502AD" w14:textId="77777777" w:rsidR="00916DB9" w:rsidRDefault="00916DB9" w:rsidP="00916DB9">
      <w:pPr>
        <w:pStyle w:val="NormalWeb"/>
      </w:pPr>
      <w:r>
        <w:rPr>
          <w:rStyle w:val="Strong"/>
        </w:rPr>
        <w:t>References</w:t>
      </w:r>
      <w:r>
        <w:br/>
        <w:t>NASA/NOAA. “Sun Reaches Maximum Phase in 11-Year Solar Cycle.” 2024.</w:t>
      </w:r>
      <w:r>
        <w:br/>
        <w:t>NOAA Space Weather Prediction Center. “Solar Cycle Progression.”</w:t>
      </w:r>
      <w:r>
        <w:br/>
        <w:t>NASA Scientific Visualization Studio. “Oldest Light in the Universe.”</w:t>
      </w:r>
      <w:r>
        <w:br/>
        <w:t>ESA. “Planck and the Cosmic Microwave Background.”</w:t>
      </w:r>
      <w:r>
        <w:br/>
        <w:t>NIST. “Single-Photon Sources and Detectors Dictionary.” 2025.</w:t>
      </w:r>
      <w:r>
        <w:br/>
        <w:t>Miyake, F. et al. “Another rapid event in the carbon-14 content of tree rings.” Nature Communications, 2013.</w:t>
      </w:r>
      <w:r>
        <w:br/>
        <w:t>Walker, M. R. et al. “Reconstructing Annual Δ14C During Miyake Events.” 2025.</w:t>
      </w:r>
      <w:r>
        <w:br/>
      </w:r>
      <w:proofErr w:type="spellStart"/>
      <w:r>
        <w:t>Panyushkina</w:t>
      </w:r>
      <w:proofErr w:type="spellEnd"/>
      <w:r>
        <w:t>, I. P. et al. “The timing of the ca-660 BCE Miyake solar-proton event.” 2024.</w:t>
      </w:r>
    </w:p>
    <w:p w14:paraId="15086452" w14:textId="77777777" w:rsidR="00916DB9" w:rsidRDefault="00916DB9" w:rsidP="00916DB9">
      <w:pPr>
        <w:pStyle w:val="NormalWeb"/>
        <w:rPr>
          <w:rStyle w:val="Strong"/>
        </w:rPr>
      </w:pPr>
    </w:p>
    <w:p w14:paraId="7CDB1013" w14:textId="77777777" w:rsidR="00916DB9" w:rsidRDefault="00916DB9" w:rsidP="00916DB9">
      <w:pPr>
        <w:pStyle w:val="NormalWeb"/>
        <w:rPr>
          <w:rStyle w:val="Strong"/>
        </w:rPr>
      </w:pPr>
    </w:p>
    <w:p w14:paraId="7CCCC312" w14:textId="77777777" w:rsidR="00916DB9" w:rsidRDefault="00916DB9" w:rsidP="00916DB9">
      <w:pPr>
        <w:pStyle w:val="NormalWeb"/>
        <w:rPr>
          <w:rStyle w:val="Strong"/>
        </w:rPr>
      </w:pPr>
    </w:p>
    <w:p w14:paraId="67BAAA27" w14:textId="77777777" w:rsidR="00916DB9" w:rsidRDefault="00916DB9" w:rsidP="00916DB9">
      <w:pPr>
        <w:pStyle w:val="NormalWeb"/>
        <w:rPr>
          <w:rStyle w:val="Strong"/>
        </w:rPr>
      </w:pPr>
    </w:p>
    <w:p w14:paraId="0569F6CB" w14:textId="56647A74" w:rsidR="00916DB9" w:rsidRDefault="00916DB9" w:rsidP="00916DB9">
      <w:pPr>
        <w:pStyle w:val="NormalWeb"/>
      </w:pPr>
      <w:r>
        <w:rPr>
          <w:rStyle w:val="Strong"/>
        </w:rPr>
        <w:lastRenderedPageBreak/>
        <w:t>Additional Section: Do Photons Change Atomic Time During Cosmic Events?</w:t>
      </w:r>
    </w:p>
    <w:p w14:paraId="4D2D8E9B" w14:textId="77777777" w:rsidR="00916DB9" w:rsidRDefault="00916DB9" w:rsidP="00916DB9">
      <w:pPr>
        <w:pStyle w:val="NormalWeb"/>
      </w:pPr>
      <w:r>
        <w:t>This is one of the most important distinctions in modern physics: photons do not change the fundamental definition of atomic time itself, but extreme photon environments—such as supernovae, gamma-ray bursts, neutron star mergers, or intense gravitational fields—can change how time is measured, experienced, and synchronized.</w:t>
      </w:r>
    </w:p>
    <w:p w14:paraId="67C4A760" w14:textId="77777777" w:rsidR="00916DB9" w:rsidRDefault="00916DB9" w:rsidP="00916DB9">
      <w:pPr>
        <w:pStyle w:val="NormalWeb"/>
      </w:pPr>
      <w:r>
        <w:t xml:space="preserve">Atomic time is based on a fixed physical constant: the cesium-133 atom transition frequency, defined as exactly 9,192,631,770 oscillations of the radiation corresponding to the transition between two hyperfine levels of the ground state. This definition does not change because of a supernova, solar flare, or cosmic event. It remains the same universal reference standard used in the International System of Units (SI). </w:t>
      </w:r>
      <w:r>
        <w:rPr>
          <w:rStyle w:val="whitespace-normal"/>
        </w:rPr>
        <w:t>NIST</w:t>
      </w:r>
      <w:r>
        <w:t xml:space="preserve"> and </w:t>
      </w:r>
      <w:r>
        <w:rPr>
          <w:rStyle w:val="whitespace-normal"/>
        </w:rPr>
        <w:t>BIPM</w:t>
      </w:r>
      <w:r>
        <w:t xml:space="preserve"> maintain this definition internationally.</w:t>
      </w:r>
    </w:p>
    <w:p w14:paraId="7E55EA42" w14:textId="4ED0DCD6" w:rsidR="00916DB9" w:rsidRDefault="00916DB9" w:rsidP="00916DB9">
      <w:pPr>
        <w:pStyle w:val="NormalWeb"/>
      </w:pPr>
      <w:r>
        <w:t xml:space="preserve">However, what </w:t>
      </w:r>
      <w:r>
        <w:t>changes</w:t>
      </w:r>
      <w:r>
        <w:t xml:space="preserve"> is the local rate at which clocks run due to relativity. According to General Relativity, strong gravitational fields and high velocities alter proper time. Near a supernova remnant, neutron star, or black hole, clocks closer to the intense gravitational source run slower relative to distant observers. This is gravitational time dilation, described by Einstein’s field equations.</w:t>
      </w:r>
    </w:p>
    <w:p w14:paraId="4108E4C1" w14:textId="77777777" w:rsidR="00916DB9" w:rsidRDefault="00916DB9" w:rsidP="00916DB9">
      <w:pPr>
        <w:pStyle w:val="NormalWeb"/>
      </w:pPr>
      <m:oMathPara>
        <m:oMath>
          <m:r>
            <w:rPr>
              <w:rFonts w:ascii="Cambria Math" w:hAnsi="Cambria Math"/>
            </w:rPr>
            <m:t>d</m:t>
          </m:r>
          <m:sSup>
            <m:sSupPr>
              <m:ctrlPr>
                <w:rPr>
                  <w:rFonts w:ascii="Cambria Math" w:hAnsi="Cambria Math"/>
                </w:rPr>
              </m:ctrlPr>
            </m:sSupPr>
            <m:e>
              <m:r>
                <w:rPr>
                  <w:rFonts w:ascii="Cambria Math" w:hAnsi="Cambria Math"/>
                </w:rPr>
                <m:t>τ</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oMath>
      </m:oMathPara>
    </w:p>
    <w:p w14:paraId="0D3CA6D8" w14:textId="77777777" w:rsidR="00916DB9" w:rsidRDefault="00916DB9" w:rsidP="00916DB9">
      <w:pPr>
        <w:pStyle w:val="NormalWeb"/>
      </w:pPr>
      <w:r>
        <w:t>In addition, intense photon flux can indirectly affect timing systems by heating plasmas, changing ionospheres, disturbing magnetic fields, and interfering with satellite synchronization systems such as GPS. Solar storms already produce measurable timing corrections for Earth-based navigation systems. A nearby supernova would produce much stronger electromagnetic and particle disturbances, potentially disrupting practical clock synchronization even if the atomic definition itself remained unchanged.</w:t>
      </w:r>
    </w:p>
    <w:p w14:paraId="6AD96111" w14:textId="77777777" w:rsidR="00916DB9" w:rsidRDefault="00916DB9" w:rsidP="00916DB9">
      <w:pPr>
        <w:pStyle w:val="NormalWeb"/>
      </w:pPr>
      <w:r>
        <w:t>A supernova also injects heavy elements and radiation into interstellar space, altering future star formation, planetary chemistry, and isotope production. These effects become recorded in cosmic archives such as ice cores, sediment layers, and tree rings through isotope anomalies like carbon-14 and beryllium-10 spikes. Thus, while atomic time itself remains constant, cosmic events create measurable “time markers” across the universe that help define cosmic chronology.</w:t>
      </w:r>
    </w:p>
    <w:p w14:paraId="306DB6A6" w14:textId="77777777" w:rsidR="00916DB9" w:rsidRDefault="00916DB9" w:rsidP="00916DB9">
      <w:pPr>
        <w:pStyle w:val="NormalWeb"/>
      </w:pPr>
      <w:r>
        <w:t>In CST (Curvature Synchronization Theory), this distinction becomes important: atomic time remains the invariant reference clock, while CST time measures synchronization differences caused by curvature, photon density, gravitational distortion, and cosmic events. Therefore:</w:t>
      </w:r>
    </w:p>
    <w:p w14:paraId="7C04C050" w14:textId="77777777" w:rsidR="00916DB9" w:rsidRDefault="00916DB9" w:rsidP="00916DB9">
      <w:pPr>
        <w:pStyle w:val="NormalWeb"/>
      </w:pPr>
      <w:r>
        <w:t>Atomic Clock = fixed universal reference</w:t>
      </w:r>
      <w:r>
        <w:br/>
        <w:t>CST Clock = local synchronization correction</w:t>
      </w:r>
      <w:r>
        <w:br/>
        <w:t>UTC Clock = human civil coordination</w:t>
      </w:r>
      <w:r>
        <w:br/>
        <w:t>Interstellar Clock = navigation reference across large spacetime distances</w:t>
      </w:r>
    </w:p>
    <w:p w14:paraId="5D52BE3D" w14:textId="77777777" w:rsidR="00916DB9" w:rsidRDefault="00916DB9" w:rsidP="00916DB9">
      <w:pPr>
        <w:pStyle w:val="NormalWeb"/>
      </w:pPr>
      <w:r>
        <w:lastRenderedPageBreak/>
        <w:t>This means a supernova does not reset atomic time, but it can create a major synchronization event across space that behaves like a cosmic timestamp. In this framework, photon bursts from large cosmic events become markers of cosmic-clock resets rather than changes to the atomic definition of time itself.</w:t>
      </w:r>
    </w:p>
    <w:p w14:paraId="4A5909B2" w14:textId="77777777" w:rsidR="00916DB9" w:rsidRDefault="00916DB9" w:rsidP="00916DB9">
      <w:pPr>
        <w:pStyle w:val="NormalWeb"/>
      </w:pPr>
      <w:r>
        <w:t>A stronger CST expression becomes:</w:t>
      </w:r>
    </w:p>
    <w:p w14:paraId="54D5BBD8" w14:textId="77777777" w:rsidR="00916DB9" w:rsidRDefault="00916DB9" w:rsidP="00916DB9">
      <w:pPr>
        <w:pStyle w:val="NormalWeb"/>
      </w:pPr>
      <m:oMathPara>
        <m:oMath>
          <m:sSub>
            <m:sSubPr>
              <m:ctrlPr>
                <w:rPr>
                  <w:rFonts w:ascii="Cambria Math" w:hAnsi="Cambria Math"/>
                </w:rPr>
              </m:ctrlPr>
            </m:sSubPr>
            <m:e>
              <m:r>
                <w:rPr>
                  <w:rFonts w:ascii="Cambria Math" w:hAnsi="Cambria Math"/>
                </w:rPr>
                <m:t>C</m:t>
              </m:r>
            </m:e>
            <m:sub>
              <m:r>
                <w:rPr>
                  <w:rFonts w:ascii="Cambria Math" w:hAnsi="Cambria Math"/>
                </w:rPr>
                <m:t>CST</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atomic</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26942091" w14:textId="77777777" w:rsidR="00916DB9" w:rsidRDefault="00916DB9" w:rsidP="00916DB9">
      <w:pPr>
        <w:pStyle w:val="NormalWeb"/>
      </w:pPr>
      <w:r>
        <w:t>where atomic time remains the invariant baseline and all other clocks are compared against it.</w:t>
      </w:r>
    </w:p>
    <w:p w14:paraId="1BB21F03" w14:textId="77777777" w:rsidR="00916DB9" w:rsidRDefault="00916DB9" w:rsidP="00916DB9">
      <w:pPr>
        <w:pStyle w:val="NormalWeb"/>
      </w:pPr>
      <w:r>
        <w:t>This improves the theory significantly because it keeps the model physically consistent with relativity and international atomic time standards rather than claiming photons redefine time itself.</w:t>
      </w:r>
    </w:p>
    <w:p w14:paraId="5C21D7EF" w14:textId="77777777" w:rsidR="00916DB9" w:rsidRDefault="00916DB9" w:rsidP="00916DB9">
      <w:pPr>
        <w:spacing w:before="100" w:beforeAutospacing="1" w:after="100" w:afterAutospacing="1" w:line="240" w:lineRule="auto"/>
        <w:rPr>
          <w:rFonts w:ascii="Times New Roman" w:eastAsia="Times New Roman" w:hAnsi="Times New Roman" w:cs="Times New Roman"/>
          <w:b/>
          <w:bCs/>
          <w:sz w:val="24"/>
          <w:szCs w:val="24"/>
        </w:rPr>
      </w:pPr>
    </w:p>
    <w:p w14:paraId="61E3B75B" w14:textId="16F8A6C0"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b/>
          <w:bCs/>
          <w:sz w:val="24"/>
          <w:szCs w:val="24"/>
        </w:rPr>
        <w:t xml:space="preserve">Supernova </w:t>
      </w:r>
      <w:r w:rsidRPr="00916DB9">
        <w:rPr>
          <w:rFonts w:ascii="Times New Roman" w:eastAsia="Times New Roman" w:hAnsi="Times New Roman" w:cs="Times New Roman"/>
          <w:b/>
          <w:bCs/>
          <w:sz w:val="24"/>
          <w:szCs w:val="24"/>
        </w:rPr>
        <w:t>Timestamps</w:t>
      </w:r>
      <w:r w:rsidRPr="00916DB9">
        <w:rPr>
          <w:rFonts w:ascii="Times New Roman" w:eastAsia="Times New Roman" w:hAnsi="Times New Roman" w:cs="Times New Roman"/>
          <w:b/>
          <w:bCs/>
          <w:sz w:val="24"/>
          <w:szCs w:val="24"/>
        </w:rPr>
        <w:t>, Warp Travel, and Clock Synchronization</w:t>
      </w:r>
    </w:p>
    <w:p w14:paraId="77FDFC51" w14:textId="77777777"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sz w:val="24"/>
          <w:szCs w:val="24"/>
        </w:rPr>
        <w:t xml:space="preserve">A spacecraft traveling through deep space should not rely on only one clock. It should carry an atomic timestamp, a UTC mission timestamp, a CST synchronization timestamp, and an interstellar navigation timestamp. The atomic clock remains the physical baseline because the SI second is defined by exactly 9,192,631,770 periods of radiation from the cesium-133 hyperfine transition. This definition does not change because of a supernova, gamma-ray burst, solar flare, or warp-field event. </w:t>
      </w:r>
    </w:p>
    <w:p w14:paraId="65C59C98" w14:textId="65686916"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sz w:val="24"/>
          <w:szCs w:val="24"/>
        </w:rPr>
        <w:t xml:space="preserve">However, the ship’s measured time can still shift relative to Earth or another reference frame. General relativity requires clock corrections whenever gravity, velocity, or spacetime curvature changes. GPS already proves this principle in practice: satellite atomic clocks must be corrected for both special and general </w:t>
      </w:r>
      <w:r w:rsidRPr="00916DB9">
        <w:rPr>
          <w:rFonts w:ascii="Times New Roman" w:eastAsia="Times New Roman" w:hAnsi="Times New Roman" w:cs="Times New Roman"/>
          <w:sz w:val="24"/>
          <w:szCs w:val="24"/>
        </w:rPr>
        <w:t>relativity,</w:t>
      </w:r>
      <w:r w:rsidRPr="00916DB9">
        <w:rPr>
          <w:rFonts w:ascii="Times New Roman" w:eastAsia="Times New Roman" w:hAnsi="Times New Roman" w:cs="Times New Roman"/>
          <w:sz w:val="24"/>
          <w:szCs w:val="24"/>
        </w:rPr>
        <w:t xml:space="preserve"> so navigation remains accurate. </w:t>
      </w:r>
    </w:p>
    <w:p w14:paraId="69156615" w14:textId="77777777"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sz w:val="24"/>
          <w:szCs w:val="24"/>
        </w:rPr>
        <w:t>In a supernova encounter, photons do not “rewrite” atomic time, but the event can disturb clock synchronization. A supernova releases intense electromagnetic radiation, high-energy particles, plasma, and cosmic rays. NASA notes that energetic particles can penetrate spacecraft shielding and cause electrical upsets or glitches in electronics. Therefore, the ship must separate true relativistic time dilation from instrument error, radiation damage, and signal-delay distortion.</w:t>
      </w:r>
    </w:p>
    <w:p w14:paraId="64351A73" w14:textId="77777777" w:rsidR="00916DB9" w:rsidRDefault="00916DB9" w:rsidP="00916DB9">
      <w:pPr>
        <w:spacing w:before="100" w:beforeAutospacing="1" w:after="100" w:afterAutospacing="1" w:line="240" w:lineRule="auto"/>
        <w:rPr>
          <w:rFonts w:ascii="Times New Roman" w:eastAsia="Times New Roman" w:hAnsi="Times New Roman" w:cs="Times New Roman"/>
          <w:b/>
          <w:bCs/>
          <w:sz w:val="24"/>
          <w:szCs w:val="24"/>
        </w:rPr>
      </w:pPr>
    </w:p>
    <w:p w14:paraId="3777A304" w14:textId="77777777" w:rsidR="00916DB9" w:rsidRDefault="00916DB9" w:rsidP="00916DB9">
      <w:pPr>
        <w:spacing w:before="100" w:beforeAutospacing="1" w:after="100" w:afterAutospacing="1" w:line="240" w:lineRule="auto"/>
        <w:rPr>
          <w:rFonts w:ascii="Times New Roman" w:eastAsia="Times New Roman" w:hAnsi="Times New Roman" w:cs="Times New Roman"/>
          <w:b/>
          <w:bCs/>
          <w:sz w:val="24"/>
          <w:szCs w:val="24"/>
        </w:rPr>
      </w:pPr>
    </w:p>
    <w:p w14:paraId="68B7EEEB" w14:textId="77777777" w:rsidR="00916DB9" w:rsidRDefault="00916DB9" w:rsidP="00916DB9">
      <w:pPr>
        <w:spacing w:before="100" w:beforeAutospacing="1" w:after="100" w:afterAutospacing="1" w:line="240" w:lineRule="auto"/>
        <w:rPr>
          <w:rFonts w:ascii="Times New Roman" w:eastAsia="Times New Roman" w:hAnsi="Times New Roman" w:cs="Times New Roman"/>
          <w:b/>
          <w:bCs/>
          <w:sz w:val="24"/>
          <w:szCs w:val="24"/>
        </w:rPr>
      </w:pPr>
    </w:p>
    <w:p w14:paraId="74FA1EEC" w14:textId="03B598EA"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b/>
          <w:bCs/>
          <w:sz w:val="24"/>
          <w:szCs w:val="24"/>
        </w:rPr>
        <w:lastRenderedPageBreak/>
        <w:t>Four-Clock Correction Model</w:t>
      </w:r>
    </w:p>
    <w:p w14:paraId="3A814822" w14:textId="77777777"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b/>
          <w:bCs/>
          <w:sz w:val="24"/>
          <w:szCs w:val="24"/>
        </w:rPr>
        <w:t>Atomic Time</w:t>
      </w:r>
      <w:r w:rsidRPr="00916DB9">
        <w:rPr>
          <w:rFonts w:ascii="Times New Roman" w:eastAsia="Times New Roman" w:hAnsi="Times New Roman" w:cs="Times New Roman"/>
          <w:sz w:val="24"/>
          <w:szCs w:val="24"/>
        </w:rPr>
        <w:t xml:space="preserve"> remains the invariant onboard reference.</w:t>
      </w:r>
    </w:p>
    <w:p w14:paraId="0CB918B2" w14:textId="77777777"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b/>
          <w:bCs/>
          <w:sz w:val="24"/>
          <w:szCs w:val="24"/>
        </w:rPr>
        <w:t>UTC Time</w:t>
      </w:r>
      <w:r w:rsidRPr="00916DB9">
        <w:rPr>
          <w:rFonts w:ascii="Times New Roman" w:eastAsia="Times New Roman" w:hAnsi="Times New Roman" w:cs="Times New Roman"/>
          <w:sz w:val="24"/>
          <w:szCs w:val="24"/>
        </w:rPr>
        <w:t xml:space="preserve"> remains the Earth-based civil and mission-control reference.</w:t>
      </w:r>
    </w:p>
    <w:p w14:paraId="33F51E0F" w14:textId="77777777"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b/>
          <w:bCs/>
          <w:sz w:val="24"/>
          <w:szCs w:val="24"/>
        </w:rPr>
        <w:t>CST Time</w:t>
      </w:r>
      <w:r w:rsidRPr="00916DB9">
        <w:rPr>
          <w:rFonts w:ascii="Times New Roman" w:eastAsia="Times New Roman" w:hAnsi="Times New Roman" w:cs="Times New Roman"/>
          <w:sz w:val="24"/>
          <w:szCs w:val="24"/>
        </w:rPr>
        <w:t xml:space="preserve"> measures the synchronization error between the ship, Earth, and local spacetime conditions.</w:t>
      </w:r>
    </w:p>
    <w:p w14:paraId="5D8F0488" w14:textId="77777777"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b/>
          <w:bCs/>
          <w:sz w:val="24"/>
          <w:szCs w:val="24"/>
        </w:rPr>
        <w:t>Interstellar Time</w:t>
      </w:r>
      <w:r w:rsidRPr="00916DB9">
        <w:rPr>
          <w:rFonts w:ascii="Times New Roman" w:eastAsia="Times New Roman" w:hAnsi="Times New Roman" w:cs="Times New Roman"/>
          <w:sz w:val="24"/>
          <w:szCs w:val="24"/>
        </w:rPr>
        <w:t xml:space="preserve"> measures navigation timing across long-distance photon paths, star references, pulsars, and gravitational fields.</w:t>
      </w:r>
    </w:p>
    <w:p w14:paraId="52ADC280" w14:textId="77777777"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sz w:val="24"/>
          <w:szCs w:val="24"/>
        </w:rPr>
        <w:t>The correction equation can be written as:</w:t>
      </w:r>
    </w:p>
    <w:p w14:paraId="6F0B9452" w14:textId="77777777" w:rsidR="00916DB9" w:rsidRPr="00916DB9" w:rsidRDefault="00916DB9" w:rsidP="00916DB9">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corrected</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atomic</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relativity</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radiation</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signal</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warp</m:t>
              </m:r>
            </m:sub>
          </m:sSub>
          <m:r>
            <w:rPr>
              <w:rFonts w:ascii="Cambria Math" w:eastAsia="Times New Roman" w:hAnsi="Cambria Math" w:cs="Times New Roman"/>
              <w:sz w:val="24"/>
              <w:szCs w:val="24"/>
            </w:rPr>
            <w:br/>
          </m:r>
        </m:oMath>
      </m:oMathPara>
    </w:p>
    <w:p w14:paraId="2A45F63E" w14:textId="77777777"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sz w:val="24"/>
          <w:szCs w:val="24"/>
        </w:rPr>
        <w:t xml:space="preserve">where </w:t>
      </w:r>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relativity</m:t>
            </m:r>
          </m:sub>
        </m:sSub>
      </m:oMath>
      <w:r w:rsidRPr="00916DB9">
        <w:rPr>
          <w:rFonts w:ascii="Times New Roman" w:eastAsia="Times New Roman" w:hAnsi="Times New Roman" w:cs="Times New Roman"/>
          <w:sz w:val="24"/>
          <w:szCs w:val="24"/>
        </w:rPr>
        <w:t xml:space="preserve">accounts for gravity and velocity, </w:t>
      </w:r>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radiation</m:t>
            </m:r>
          </m:sub>
        </m:sSub>
      </m:oMath>
      <w:r w:rsidRPr="00916DB9">
        <w:rPr>
          <w:rFonts w:ascii="Times New Roman" w:eastAsia="Times New Roman" w:hAnsi="Times New Roman" w:cs="Times New Roman"/>
          <w:sz w:val="24"/>
          <w:szCs w:val="24"/>
        </w:rPr>
        <w:t xml:space="preserve">accounts for clock/electronics disturbance, </w:t>
      </w:r>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signal</m:t>
            </m:r>
          </m:sub>
        </m:sSub>
      </m:oMath>
      <w:r w:rsidRPr="00916DB9">
        <w:rPr>
          <w:rFonts w:ascii="Times New Roman" w:eastAsia="Times New Roman" w:hAnsi="Times New Roman" w:cs="Times New Roman"/>
          <w:sz w:val="24"/>
          <w:szCs w:val="24"/>
        </w:rPr>
        <w:t xml:space="preserve">accounts for delayed photon arrival, and </w:t>
      </w:r>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warp</m:t>
            </m:r>
          </m:sub>
        </m:sSub>
      </m:oMath>
      <w:r w:rsidRPr="00916DB9">
        <w:rPr>
          <w:rFonts w:ascii="Times New Roman" w:eastAsia="Times New Roman" w:hAnsi="Times New Roman" w:cs="Times New Roman"/>
          <w:sz w:val="24"/>
          <w:szCs w:val="24"/>
        </w:rPr>
        <w:t xml:space="preserve">accounts for the ship’s theoretical </w:t>
      </w:r>
      <w:proofErr w:type="gramStart"/>
      <w:r w:rsidRPr="00916DB9">
        <w:rPr>
          <w:rFonts w:ascii="Times New Roman" w:eastAsia="Times New Roman" w:hAnsi="Times New Roman" w:cs="Times New Roman"/>
          <w:sz w:val="24"/>
          <w:szCs w:val="24"/>
        </w:rPr>
        <w:t>warp</w:t>
      </w:r>
      <w:proofErr w:type="gramEnd"/>
      <w:r w:rsidRPr="00916DB9">
        <w:rPr>
          <w:rFonts w:ascii="Times New Roman" w:eastAsia="Times New Roman" w:hAnsi="Times New Roman" w:cs="Times New Roman"/>
          <w:sz w:val="24"/>
          <w:szCs w:val="24"/>
        </w:rPr>
        <w:t>-field synchronization offset.</w:t>
      </w:r>
    </w:p>
    <w:p w14:paraId="59046417" w14:textId="77777777"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b/>
          <w:bCs/>
          <w:sz w:val="24"/>
          <w:szCs w:val="24"/>
        </w:rPr>
        <w:t>CST Synchronization Function</w:t>
      </w:r>
    </w:p>
    <w:p w14:paraId="1880AFB5" w14:textId="77777777" w:rsidR="00916DB9" w:rsidRPr="00916DB9" w:rsidRDefault="00916DB9" w:rsidP="00916DB9">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CST</m:t>
              </m:r>
            </m:sub>
          </m:sSub>
          <m: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atomic</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1BE17511" w14:textId="77777777"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sz w:val="24"/>
          <w:szCs w:val="24"/>
        </w:rPr>
        <w:t>This means CST does not replace atomic time. CST compares all mission clocks back to the atomic baseline and measures how far they drift during extreme events.</w:t>
      </w:r>
    </w:p>
    <w:p w14:paraId="3354DD80" w14:textId="77777777" w:rsidR="00916DB9" w:rsidRP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b/>
          <w:bCs/>
          <w:sz w:val="24"/>
          <w:szCs w:val="24"/>
        </w:rPr>
        <w:t>Conclusion to Add</w:t>
      </w:r>
    </w:p>
    <w:p w14:paraId="59C2468C" w14:textId="77777777" w:rsid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r w:rsidRPr="00916DB9">
        <w:rPr>
          <w:rFonts w:ascii="Times New Roman" w:eastAsia="Times New Roman" w:hAnsi="Times New Roman" w:cs="Times New Roman"/>
          <w:sz w:val="24"/>
          <w:szCs w:val="24"/>
        </w:rPr>
        <w:t>A supernova does not change the universal definition of atomic time. Instead, it creates a major cosmic timestamp that can disturb measurement, communication, radiation shielding, electronics, navigation, and synchronization. In normal spaceflight, this requires relativistic correction. In theoretical warp travel, the correction becomes more complex because UTC, CST, and Interstellar Time may all disagree until the ship recalibrates against its onboard atomic clock and external astronomical references. This strengthens the original Photon Origins and Cosmic Clock Resets document by making the theory physically safer: photons and supernovae do not reset atomic time, but they can create cosmic-clock markers that force synchronization updates across the spacecraft’s timing system.</w:t>
      </w:r>
    </w:p>
    <w:p w14:paraId="386C7806" w14:textId="77777777" w:rsidR="00916DB9" w:rsidRDefault="00916DB9" w:rsidP="00916DB9">
      <w:pPr>
        <w:spacing w:before="100" w:beforeAutospacing="1" w:after="100" w:afterAutospacing="1" w:line="240" w:lineRule="auto"/>
        <w:rPr>
          <w:rFonts w:ascii="Times New Roman" w:eastAsia="Times New Roman" w:hAnsi="Times New Roman" w:cs="Times New Roman"/>
          <w:sz w:val="24"/>
          <w:szCs w:val="24"/>
        </w:rPr>
      </w:pPr>
    </w:p>
    <w:p w14:paraId="1C833458" w14:textId="2131C098" w:rsidR="00A00032" w:rsidRPr="00916DB9" w:rsidRDefault="00916DB9" w:rsidP="00DD1C9E">
      <w:pPr>
        <w:spacing w:before="100" w:beforeAutospacing="1" w:after="100" w:afterAutospacing="1" w:line="240" w:lineRule="auto"/>
      </w:pPr>
      <w:r>
        <w:rPr>
          <w:rFonts w:ascii="Times New Roman" w:eastAsia="Times New Roman" w:hAnsi="Times New Roman" w:cs="Times New Roman"/>
          <w:noProof/>
          <w:sz w:val="24"/>
          <w:szCs w:val="24"/>
        </w:rPr>
        <w:lastRenderedPageBreak/>
        <w:drawing>
          <wp:inline distT="0" distB="0" distL="0" distR="0" wp14:anchorId="3FDCE47F" wp14:editId="4B159F95">
            <wp:extent cx="5486400" cy="3657600"/>
            <wp:effectExtent l="0" t="0" r="0" b="0"/>
            <wp:docPr id="193685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56419" name="Picture 1936856419"/>
                    <pic:cNvPicPr/>
                  </pic:nvPicPr>
                  <pic:blipFill>
                    <a:blip r:embed="rId6"/>
                    <a:stretch>
                      <a:fillRect/>
                    </a:stretch>
                  </pic:blipFill>
                  <pic:spPr>
                    <a:xfrm>
                      <a:off x="0" y="0"/>
                      <a:ext cx="5486400" cy="3657600"/>
                    </a:xfrm>
                    <a:prstGeom prst="rect">
                      <a:avLst/>
                    </a:prstGeom>
                  </pic:spPr>
                </pic:pic>
              </a:graphicData>
            </a:graphic>
          </wp:inline>
        </w:drawing>
      </w:r>
    </w:p>
    <w:sectPr w:rsidR="00A00032" w:rsidRPr="00916D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2971913">
    <w:abstractNumId w:val="8"/>
  </w:num>
  <w:num w:numId="2" w16cid:durableId="569118853">
    <w:abstractNumId w:val="6"/>
  </w:num>
  <w:num w:numId="3" w16cid:durableId="663557016">
    <w:abstractNumId w:val="5"/>
  </w:num>
  <w:num w:numId="4" w16cid:durableId="1822575329">
    <w:abstractNumId w:val="4"/>
  </w:num>
  <w:num w:numId="5" w16cid:durableId="728265059">
    <w:abstractNumId w:val="7"/>
  </w:num>
  <w:num w:numId="6" w16cid:durableId="322317166">
    <w:abstractNumId w:val="3"/>
  </w:num>
  <w:num w:numId="7" w16cid:durableId="418140423">
    <w:abstractNumId w:val="2"/>
  </w:num>
  <w:num w:numId="8" w16cid:durableId="1707869060">
    <w:abstractNumId w:val="1"/>
  </w:num>
  <w:num w:numId="9" w16cid:durableId="1166018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6DB9"/>
    <w:rsid w:val="00A00032"/>
    <w:rsid w:val="00A50211"/>
    <w:rsid w:val="00AA1D8D"/>
    <w:rsid w:val="00B13D3E"/>
    <w:rsid w:val="00B47730"/>
    <w:rsid w:val="00CB0664"/>
    <w:rsid w:val="00DD1C9E"/>
    <w:rsid w:val="00FC693F"/>
    <w:rsid w:val="00FE41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AE902"/>
  <w14:defaultImageDpi w14:val="300"/>
  <w15:docId w15:val="{A32872BA-053D-41DB-9984-72E790C16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16D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916D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4</cp:revision>
  <dcterms:created xsi:type="dcterms:W3CDTF">2013-12-23T23:15:00Z</dcterms:created>
  <dcterms:modified xsi:type="dcterms:W3CDTF">2026-04-25T20:18:00Z</dcterms:modified>
  <cp:category/>
</cp:coreProperties>
</file>