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6DE5"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Quantum Optimization Engine for Warp-Drive Equation Discovery</w:t>
      </w:r>
      <w:r w:rsidRPr="00032E1C">
        <w:rPr>
          <w:rFonts w:ascii="Times New Roman" w:eastAsia="Times New Roman" w:hAnsi="Times New Roman" w:cs="Times New Roman"/>
          <w:sz w:val="24"/>
          <w:szCs w:val="24"/>
        </w:rPr>
        <w:br/>
      </w:r>
      <w:r w:rsidRPr="00032E1C">
        <w:rPr>
          <w:rFonts w:ascii="Times New Roman" w:eastAsia="Times New Roman" w:hAnsi="Times New Roman" w:cs="Times New Roman"/>
          <w:b/>
          <w:bCs/>
          <w:sz w:val="24"/>
          <w:szCs w:val="24"/>
        </w:rPr>
        <w:t>Academia Research Paper Draft</w:t>
      </w:r>
      <w:r w:rsidRPr="00032E1C">
        <w:rPr>
          <w:rFonts w:ascii="Times New Roman" w:eastAsia="Times New Roman" w:hAnsi="Times New Roman" w:cs="Times New Roman"/>
          <w:sz w:val="24"/>
          <w:szCs w:val="24"/>
        </w:rPr>
        <w:br/>
      </w:r>
      <w:r w:rsidRPr="00032E1C">
        <w:rPr>
          <w:rFonts w:ascii="Times New Roman" w:eastAsia="Times New Roman" w:hAnsi="Times New Roman" w:cs="Times New Roman"/>
          <w:b/>
          <w:bCs/>
          <w:sz w:val="24"/>
          <w:szCs w:val="24"/>
        </w:rPr>
        <w:t>Author: Gabino Casanova</w:t>
      </w:r>
    </w:p>
    <w:p w14:paraId="705DC9DF"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Abstract</w:t>
      </w:r>
      <w:r w:rsidRPr="00032E1C">
        <w:rPr>
          <w:rFonts w:ascii="Times New Roman" w:eastAsia="Times New Roman" w:hAnsi="Times New Roman" w:cs="Times New Roman"/>
          <w:sz w:val="24"/>
          <w:szCs w:val="24"/>
        </w:rPr>
        <w:br/>
        <w:t>This paper upgrades the Quantum Optimization Engine concept into a more realistic, theory-plausible research framework. The original document proposes using quantum optimization, CST synchronization, stress–energy control, photon flux, magnetic balance, and Casimir-style negative energy as search variables for warp-engine equation discovery. Modern research supports the idea that warp-drive metrics can be studied mathematically inside general relativity, but no experimental evidence shows that a buildable faster-than-light warp engine exists today. The realistic path is therefore not construction first, but simulation, optimization, falsification, and small laboratory testing of related effects such as Casimir forces, clock synchronization, quantum optimization, and stress–energy modeling.</w:t>
      </w:r>
    </w:p>
    <w:p w14:paraId="59166E7D" w14:textId="623EC9A8"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Introduction</w:t>
      </w:r>
      <w:r w:rsidRPr="00032E1C">
        <w:rPr>
          <w:rFonts w:ascii="Times New Roman" w:eastAsia="Times New Roman" w:hAnsi="Times New Roman" w:cs="Times New Roman"/>
          <w:sz w:val="24"/>
          <w:szCs w:val="24"/>
        </w:rPr>
        <w:br/>
        <w:t xml:space="preserve">The warp-drive idea begins with Alcubierre’s 1994 solution of Einstein’s field equations, where a spacecraft could remain locally subluminal while spacetime geometry changes around it. This makes warp drive mathematically </w:t>
      </w:r>
      <w:r w:rsidRPr="00032E1C">
        <w:rPr>
          <w:rFonts w:ascii="Times New Roman" w:eastAsia="Times New Roman" w:hAnsi="Times New Roman" w:cs="Times New Roman"/>
          <w:sz w:val="24"/>
          <w:szCs w:val="24"/>
        </w:rPr>
        <w:t>interesting but</w:t>
      </w:r>
      <w:r w:rsidRPr="00032E1C">
        <w:rPr>
          <w:rFonts w:ascii="Times New Roman" w:eastAsia="Times New Roman" w:hAnsi="Times New Roman" w:cs="Times New Roman"/>
          <w:sz w:val="24"/>
          <w:szCs w:val="24"/>
        </w:rPr>
        <w:t xml:space="preserve"> not technologically demonstrated. Natário later showed that warp-like spacetime does not require the simple picture of front contraction and rear expansion, meaning warp research is broader than one bubble shape. The Casanova Quantum Optimization Engine should therefore be framed as a computational discovery engine, not as proof of a working engine.</w:t>
      </w:r>
    </w:p>
    <w:p w14:paraId="4C99A2A0"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Corrected Theoretical Foundation</w:t>
      </w:r>
      <w:r w:rsidRPr="00032E1C">
        <w:rPr>
          <w:rFonts w:ascii="Times New Roman" w:eastAsia="Times New Roman" w:hAnsi="Times New Roman" w:cs="Times New Roman"/>
          <w:sz w:val="24"/>
          <w:szCs w:val="24"/>
        </w:rPr>
        <w:br/>
        <w:t>A realistic model must begin with the Einstein field equations:</w:t>
      </w:r>
    </w:p>
    <w:p w14:paraId="3D00BF93" w14:textId="77777777" w:rsidR="00032E1C" w:rsidRPr="00032E1C" w:rsidRDefault="00032E1C" w:rsidP="00032E1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60C23002"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sz w:val="24"/>
          <w:szCs w:val="24"/>
        </w:rPr>
        <w:t xml:space="preserve">The key engineering problem is not “making warp,” but finding whether any stress–energy tensor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w:r w:rsidRPr="00032E1C">
        <w:rPr>
          <w:rFonts w:ascii="Times New Roman" w:eastAsia="Times New Roman" w:hAnsi="Times New Roman" w:cs="Times New Roman"/>
          <w:sz w:val="24"/>
          <w:szCs w:val="24"/>
        </w:rPr>
        <w:t xml:space="preserve">can produce a useful metric without violating known physical limits. Quantum inequalities strongly restrict negative energy; one analysis found that applying quantum inequality limits to the Alcubierre geometry makes the required negative energy physically impractical. </w:t>
      </w:r>
    </w:p>
    <w:p w14:paraId="15EE8982"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48E13DA1"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7A9D1E26"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5E840DF0"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14B8B31E" w14:textId="789A9CF3"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lastRenderedPageBreak/>
        <w:t>Quantum Optimization Engine Model</w:t>
      </w:r>
      <w:r w:rsidRPr="00032E1C">
        <w:rPr>
          <w:rFonts w:ascii="Times New Roman" w:eastAsia="Times New Roman" w:hAnsi="Times New Roman" w:cs="Times New Roman"/>
          <w:sz w:val="24"/>
          <w:szCs w:val="24"/>
        </w:rPr>
        <w:br/>
        <w:t>The original QOE equation can be upgraded as:</w:t>
      </w:r>
    </w:p>
    <w:p w14:paraId="0CBC3914" w14:textId="77777777" w:rsidR="00032E1C" w:rsidRPr="00032E1C" w:rsidRDefault="00032E1C" w:rsidP="00032E1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cr m:val="script"/>
                </m:rPr>
                <w:rPr>
                  <w:rFonts w:ascii="Cambria Math" w:eastAsia="Times New Roman" w:hAnsi="Cambria Math" w:cs="Times New Roman"/>
                  <w:sz w:val="24"/>
                  <w:szCs w:val="24"/>
                </w:rPr>
                <m:t>L</m:t>
              </m:r>
            </m:e>
            <m:sub>
              <m:r>
                <w:rPr>
                  <w:rFonts w:ascii="Cambria Math" w:eastAsia="Times New Roman" w:hAnsi="Cambria Math" w:cs="Times New Roman"/>
                  <w:sz w:val="24"/>
                  <w:szCs w:val="24"/>
                </w:rPr>
                <m:t>QOE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r>
                <w:rPr>
                  <w:rFonts w:ascii="Cambria Math" w:eastAsia="Times New Roman" w:hAnsi="Cambria Math" w:cs="Times New Roman"/>
                  <w:sz w:val="24"/>
                  <w:szCs w:val="24"/>
                </w:rPr>
                <m:t>(</m:t>
              </m:r>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3</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total</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4</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energy</m:t>
              </m:r>
            </m:sub>
          </m:sSub>
          <m:r>
            <w:rPr>
              <w:rFonts w:ascii="Cambria Math" w:eastAsia="Times New Roman" w:hAnsi="Cambria Math" w:cs="Times New Roman"/>
              <w:sz w:val="24"/>
              <w:szCs w:val="24"/>
            </w:rPr>
            <w:br/>
          </m:r>
        </m:oMath>
      </m:oMathPara>
    </w:p>
    <w:p w14:paraId="2BE66A11"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sz w:val="24"/>
          <w:szCs w:val="24"/>
        </w:rPr>
        <w:t>Here, the first term checks whether the metric and stress–energy tensor obey general relativity, the second term is the CST synchronization error, the third term penalizes impossible energy demand, and the fourth term penalizes energy-condition violations. This makes the QOE more testable because a solution must satisfy geometry, timing, energy cost, and physical constraints together.</w:t>
      </w:r>
    </w:p>
    <w:p w14:paraId="417FD1B0"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Old Data and New Data Integration</w:t>
      </w:r>
      <w:r w:rsidRPr="00032E1C">
        <w:rPr>
          <w:rFonts w:ascii="Times New Roman" w:eastAsia="Times New Roman" w:hAnsi="Times New Roman" w:cs="Times New Roman"/>
          <w:sz w:val="24"/>
          <w:szCs w:val="24"/>
        </w:rPr>
        <w:br/>
        <w:t>Older data comes from general relativity, Alcubierre geometry, Natário geometry, Casimir physics, and quantum inequality limits. Newer data comes from numerical warp-analysis tools and modern quantum hardware. In 2024, Warp Factory was introduced as a numerical toolkit for analyzing and optimizing warp-drive geometries by solving Einstein equations, computing energy conditions, and visualizing stress–energy tensors. This directly supports the QOE idea: the realistic near-term goal is a simulation engine that searches metric space and rejects unphysical solutions.</w:t>
      </w:r>
    </w:p>
    <w:p w14:paraId="5F9C19AA"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Quantum Computer Reality Check</w:t>
      </w:r>
      <w:r w:rsidRPr="00032E1C">
        <w:rPr>
          <w:rFonts w:ascii="Times New Roman" w:eastAsia="Times New Roman" w:hAnsi="Times New Roman" w:cs="Times New Roman"/>
          <w:sz w:val="24"/>
          <w:szCs w:val="24"/>
        </w:rPr>
        <w:br/>
        <w:t xml:space="preserve">Quantum optimization is plausible for searching large parameter spaces, but today’s quantum computers are not yet strong enough to solve full warp-field engineering. IBM’s roadmap discusses fault-tolerant quantum computing targets for 2029, not mature universal warp simulation today. D-Wave’s Advantage2 system is already aimed at optimization and has more than 4,400–5,000 qubits depending on system description, making it relevant for experimental optimization workflows, but this does not mean it can directly solve quantum gravity or build warp fields. </w:t>
      </w:r>
    </w:p>
    <w:p w14:paraId="0291689A" w14:textId="21FD76C8"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Testable Research Path</w:t>
      </w:r>
      <w:r w:rsidRPr="00032E1C">
        <w:rPr>
          <w:rFonts w:ascii="Times New Roman" w:eastAsia="Times New Roman" w:hAnsi="Times New Roman" w:cs="Times New Roman"/>
          <w:sz w:val="24"/>
          <w:szCs w:val="24"/>
        </w:rPr>
        <w:br/>
        <w:t xml:space="preserve">The first test should be software-only: compare Alcubierre, Natário, Lentz-style, and other candidate metrics using numerical relativity tools. The second test should be laboratory-scale: </w:t>
      </w:r>
      <w:r w:rsidRPr="00032E1C">
        <w:rPr>
          <w:rFonts w:ascii="Times New Roman" w:eastAsia="Times New Roman" w:hAnsi="Times New Roman" w:cs="Times New Roman"/>
          <w:sz w:val="24"/>
          <w:szCs w:val="24"/>
        </w:rPr>
        <w:t>measuring</w:t>
      </w:r>
      <w:r w:rsidRPr="00032E1C">
        <w:rPr>
          <w:rFonts w:ascii="Times New Roman" w:eastAsia="Times New Roman" w:hAnsi="Times New Roman" w:cs="Times New Roman"/>
          <w:sz w:val="24"/>
          <w:szCs w:val="24"/>
        </w:rPr>
        <w:t xml:space="preserve"> Casimir forces, clock drift, electromagnetic field stability, and quantum optimizer performance. The third test should be falsification: reject any configuration that requires impossible negative energy, unstable horizons, uncontrolled tidal forces, or energy greater than astrophysical limits.</w:t>
      </w:r>
    </w:p>
    <w:p w14:paraId="29D824EA"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5C4FB96A"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18FB2E57"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24E706D7" w14:textId="77777777" w:rsidR="00032E1C" w:rsidRDefault="00032E1C" w:rsidP="00032E1C">
      <w:pPr>
        <w:spacing w:before="100" w:beforeAutospacing="1" w:after="100" w:afterAutospacing="1" w:line="240" w:lineRule="auto"/>
        <w:rPr>
          <w:rFonts w:ascii="Times New Roman" w:eastAsia="Times New Roman" w:hAnsi="Times New Roman" w:cs="Times New Roman"/>
          <w:b/>
          <w:bCs/>
          <w:sz w:val="24"/>
          <w:szCs w:val="24"/>
        </w:rPr>
      </w:pPr>
    </w:p>
    <w:p w14:paraId="1F668742" w14:textId="52F2B782"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lastRenderedPageBreak/>
        <w:t>Realistic Conclusion</w:t>
      </w:r>
      <w:r w:rsidRPr="00032E1C">
        <w:rPr>
          <w:rFonts w:ascii="Times New Roman" w:eastAsia="Times New Roman" w:hAnsi="Times New Roman" w:cs="Times New Roman"/>
          <w:sz w:val="24"/>
          <w:szCs w:val="24"/>
        </w:rPr>
        <w:br/>
        <w:t>The Quantum Optimization Engine is plausible as a research and simulation framework, not as a near-term warp engine. Its strongest value is that it can combine old physics data, new numerical tools, quantum optimization methods, and CST timing-control logic into one falsifiable discovery system. A credible Academia version should clearly state: warp drive remains theoretical; quantum optimization may help search equations; Casimir and clock experiments are testable; faster-than-light propulsion is not yet experimentally demonstrated.</w:t>
      </w:r>
    </w:p>
    <w:p w14:paraId="3B5FA201" w14:textId="77777777" w:rsidR="00032E1C" w:rsidRPr="00032E1C" w:rsidRDefault="00032E1C" w:rsidP="00032E1C">
      <w:pPr>
        <w:spacing w:before="100" w:beforeAutospacing="1" w:after="100" w:afterAutospacing="1" w:line="240" w:lineRule="auto"/>
        <w:rPr>
          <w:rFonts w:ascii="Times New Roman" w:eastAsia="Times New Roman" w:hAnsi="Times New Roman" w:cs="Times New Roman"/>
          <w:sz w:val="24"/>
          <w:szCs w:val="24"/>
        </w:rPr>
      </w:pPr>
      <w:r w:rsidRPr="00032E1C">
        <w:rPr>
          <w:rFonts w:ascii="Times New Roman" w:eastAsia="Times New Roman" w:hAnsi="Times New Roman" w:cs="Times New Roman"/>
          <w:b/>
          <w:bCs/>
          <w:sz w:val="24"/>
          <w:szCs w:val="24"/>
        </w:rPr>
        <w:t>Selected References</w:t>
      </w:r>
      <w:r w:rsidRPr="00032E1C">
        <w:rPr>
          <w:rFonts w:ascii="Times New Roman" w:eastAsia="Times New Roman" w:hAnsi="Times New Roman" w:cs="Times New Roman"/>
          <w:sz w:val="24"/>
          <w:szCs w:val="24"/>
        </w:rPr>
        <w:br/>
        <w:t xml:space="preserve">Alcubierre, M. “The Warp Drive: Hyper-fast Travel within General Relativity.” </w:t>
      </w:r>
      <w:r w:rsidRPr="00032E1C">
        <w:rPr>
          <w:rFonts w:ascii="Times New Roman" w:eastAsia="Times New Roman" w:hAnsi="Times New Roman" w:cs="Times New Roman"/>
          <w:i/>
          <w:iCs/>
          <w:sz w:val="24"/>
          <w:szCs w:val="24"/>
        </w:rPr>
        <w:t>Classical and Quantum Gravity</w:t>
      </w:r>
      <w:r w:rsidRPr="00032E1C">
        <w:rPr>
          <w:rFonts w:ascii="Times New Roman" w:eastAsia="Times New Roman" w:hAnsi="Times New Roman" w:cs="Times New Roman"/>
          <w:sz w:val="24"/>
          <w:szCs w:val="24"/>
        </w:rPr>
        <w:t xml:space="preserve">, 1994. </w:t>
      </w:r>
      <w:r w:rsidRPr="00032E1C">
        <w:rPr>
          <w:rFonts w:ascii="Times New Roman" w:eastAsia="Times New Roman" w:hAnsi="Times New Roman" w:cs="Times New Roman"/>
          <w:sz w:val="24"/>
          <w:szCs w:val="24"/>
        </w:rPr>
        <w:br/>
        <w:t xml:space="preserve">Natário, J. “Warp Drive With Zero Expansion.” </w:t>
      </w:r>
      <w:r w:rsidRPr="00032E1C">
        <w:rPr>
          <w:rFonts w:ascii="Times New Roman" w:eastAsia="Times New Roman" w:hAnsi="Times New Roman" w:cs="Times New Roman"/>
          <w:i/>
          <w:iCs/>
          <w:sz w:val="24"/>
          <w:szCs w:val="24"/>
        </w:rPr>
        <w:t>Classical and Quantum Gravity</w:t>
      </w:r>
      <w:r w:rsidRPr="00032E1C">
        <w:rPr>
          <w:rFonts w:ascii="Times New Roman" w:eastAsia="Times New Roman" w:hAnsi="Times New Roman" w:cs="Times New Roman"/>
          <w:sz w:val="24"/>
          <w:szCs w:val="24"/>
        </w:rPr>
        <w:t xml:space="preserve">, 2002. </w:t>
      </w:r>
      <w:r w:rsidRPr="00032E1C">
        <w:rPr>
          <w:rFonts w:ascii="Times New Roman" w:eastAsia="Times New Roman" w:hAnsi="Times New Roman" w:cs="Times New Roman"/>
          <w:sz w:val="24"/>
          <w:szCs w:val="24"/>
        </w:rPr>
        <w:br/>
        <w:t xml:space="preserve">Pfenning, M. J., and Ford, L. H. “Quantum Inequality Restrictions on Negative Energy Densities in Curved Spacetimes.” </w:t>
      </w:r>
      <w:r w:rsidRPr="00032E1C">
        <w:rPr>
          <w:rFonts w:ascii="Times New Roman" w:eastAsia="Times New Roman" w:hAnsi="Times New Roman" w:cs="Times New Roman"/>
          <w:sz w:val="24"/>
          <w:szCs w:val="24"/>
        </w:rPr>
        <w:br/>
        <w:t xml:space="preserve">Helmerich, C., et al. “Warp Factory: A Numerical Toolkit for the Analysis and Optimization of Warp Drive Geometries.” 2024. </w:t>
      </w:r>
      <w:r w:rsidRPr="00032E1C">
        <w:rPr>
          <w:rFonts w:ascii="Times New Roman" w:eastAsia="Times New Roman" w:hAnsi="Times New Roman" w:cs="Times New Roman"/>
          <w:sz w:val="24"/>
          <w:szCs w:val="24"/>
        </w:rPr>
        <w:br/>
        <w:t xml:space="preserve">D-Wave. “Advantage2 Quantum Computer.” 2025. </w:t>
      </w:r>
    </w:p>
    <w:p w14:paraId="4C8A0861" w14:textId="46CA39D5" w:rsidR="00971FFB" w:rsidRPr="00032E1C" w:rsidRDefault="009551FB" w:rsidP="00032E1C">
      <w:r>
        <w:rPr>
          <w:noProof/>
        </w:rPr>
        <w:drawing>
          <wp:inline distT="0" distB="0" distL="0" distR="0" wp14:anchorId="638DC161" wp14:editId="4596D731">
            <wp:extent cx="5487035" cy="3657600"/>
            <wp:effectExtent l="0" t="0" r="0" b="0"/>
            <wp:docPr id="394759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7035" cy="3657600"/>
                    </a:xfrm>
                    <a:prstGeom prst="rect">
                      <a:avLst/>
                    </a:prstGeom>
                    <a:noFill/>
                  </pic:spPr>
                </pic:pic>
              </a:graphicData>
            </a:graphic>
          </wp:inline>
        </w:drawing>
      </w:r>
    </w:p>
    <w:sectPr w:rsidR="00971FFB" w:rsidRPr="00032E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69353">
    <w:abstractNumId w:val="8"/>
  </w:num>
  <w:num w:numId="2" w16cid:durableId="1255359884">
    <w:abstractNumId w:val="6"/>
  </w:num>
  <w:num w:numId="3" w16cid:durableId="1414163669">
    <w:abstractNumId w:val="5"/>
  </w:num>
  <w:num w:numId="4" w16cid:durableId="1710838314">
    <w:abstractNumId w:val="4"/>
  </w:num>
  <w:num w:numId="5" w16cid:durableId="930968917">
    <w:abstractNumId w:val="7"/>
  </w:num>
  <w:num w:numId="6" w16cid:durableId="284315037">
    <w:abstractNumId w:val="3"/>
  </w:num>
  <w:num w:numId="7" w16cid:durableId="172308853">
    <w:abstractNumId w:val="2"/>
  </w:num>
  <w:num w:numId="8" w16cid:durableId="353654086">
    <w:abstractNumId w:val="1"/>
  </w:num>
  <w:num w:numId="9" w16cid:durableId="106090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1C"/>
    <w:rsid w:val="00034616"/>
    <w:rsid w:val="0006063C"/>
    <w:rsid w:val="0015074B"/>
    <w:rsid w:val="00253BAE"/>
    <w:rsid w:val="0029639D"/>
    <w:rsid w:val="00326F90"/>
    <w:rsid w:val="009551FB"/>
    <w:rsid w:val="00971F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124F8"/>
  <w14:defaultImageDpi w14:val="300"/>
  <w15:docId w15:val="{7B8F3D60-C3BD-44E7-B2B4-0AF5C5B8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2026-04-26T00:05:00Z</dcterms:modified>
  <cp:category/>
</cp:coreProperties>
</file>