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D8921" w14:textId="77777777" w:rsidR="007C5CEB" w:rsidRPr="007C5CEB" w:rsidRDefault="007C5CEB" w:rsidP="007C5C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5CEB">
        <w:rPr>
          <w:rFonts w:ascii="Times New Roman" w:eastAsia="Times New Roman" w:hAnsi="Times New Roman" w:cs="Times New Roman"/>
          <w:b/>
          <w:bCs/>
          <w:kern w:val="36"/>
          <w:sz w:val="48"/>
          <w:szCs w:val="48"/>
        </w:rPr>
        <w:t>Stacked Contribution Economics: A Multi-Source Credit Framework Integrating Energy, Material Recovery, and Labor</w:t>
      </w:r>
    </w:p>
    <w:p w14:paraId="05829F24" w14:textId="77777777" w:rsidR="007C5CEB" w:rsidRPr="007C5CEB" w:rsidRDefault="007C5CEB" w:rsidP="007C5CEB">
      <w:pPr>
        <w:spacing w:before="100" w:beforeAutospacing="1" w:after="100" w:afterAutospacing="1"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b/>
          <w:bCs/>
          <w:sz w:val="24"/>
          <w:szCs w:val="24"/>
        </w:rPr>
        <w:t>Gabino Casanova</w:t>
      </w:r>
      <w:r w:rsidRPr="007C5CEB">
        <w:rPr>
          <w:rFonts w:ascii="Times New Roman" w:eastAsia="Times New Roman" w:hAnsi="Times New Roman" w:cs="Times New Roman"/>
          <w:sz w:val="24"/>
          <w:szCs w:val="24"/>
        </w:rPr>
        <w:br/>
        <w:t>Independent Innovator</w:t>
      </w:r>
    </w:p>
    <w:p w14:paraId="06F9C873" w14:textId="77777777" w:rsidR="007C5CEB" w:rsidRPr="007C5CEB" w:rsidRDefault="007C5CEB" w:rsidP="007C5CEB">
      <w:pPr>
        <w:spacing w:before="100" w:beforeAutospacing="1" w:after="100" w:afterAutospacing="1" w:line="240" w:lineRule="auto"/>
        <w:outlineLvl w:val="1"/>
        <w:rPr>
          <w:rFonts w:ascii="Times New Roman" w:eastAsia="Times New Roman" w:hAnsi="Times New Roman" w:cs="Times New Roman"/>
          <w:b/>
          <w:bCs/>
          <w:sz w:val="36"/>
          <w:szCs w:val="36"/>
        </w:rPr>
      </w:pPr>
      <w:r w:rsidRPr="007C5CEB">
        <w:rPr>
          <w:rFonts w:ascii="Times New Roman" w:eastAsia="Times New Roman" w:hAnsi="Times New Roman" w:cs="Times New Roman"/>
          <w:b/>
          <w:bCs/>
          <w:sz w:val="36"/>
          <w:szCs w:val="36"/>
        </w:rPr>
        <w:t>Abstract</w:t>
      </w:r>
    </w:p>
    <w:p w14:paraId="378B8678" w14:textId="7E2C6B77" w:rsidR="007C5CEB" w:rsidRPr="007C5CEB" w:rsidRDefault="007C5CEB" w:rsidP="007C5CEB">
      <w:pPr>
        <w:spacing w:before="100" w:beforeAutospacing="1" w:after="100" w:afterAutospacing="1"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sz w:val="24"/>
          <w:szCs w:val="24"/>
        </w:rPr>
        <w:t xml:space="preserve">This section develops a stacked contribution model in which individuals derive income from multiple measurable sources rather than relying on a single employment stream. The framework integrates distributed energy production, material recovery through recycling systems, and traditional or civic labor into a unified credit structure. Each component contributes quantifiable value that can be verified and converted into economic credit. The model demonstrates that while no single contribution stream is sufficient to sustain full income independently, their combination forms a stable and resilient economic base. This approach reflects emerging trends in distributed energy systems, circular </w:t>
      </w:r>
      <w:r w:rsidRPr="007C5CEB">
        <w:rPr>
          <w:rFonts w:ascii="Times New Roman" w:eastAsia="Times New Roman" w:hAnsi="Times New Roman" w:cs="Times New Roman"/>
          <w:sz w:val="24"/>
          <w:szCs w:val="24"/>
        </w:rPr>
        <w:t>economic</w:t>
      </w:r>
      <w:r w:rsidRPr="007C5CEB">
        <w:rPr>
          <w:rFonts w:ascii="Times New Roman" w:eastAsia="Times New Roman" w:hAnsi="Times New Roman" w:cs="Times New Roman"/>
          <w:sz w:val="24"/>
          <w:szCs w:val="24"/>
        </w:rPr>
        <w:t xml:space="preserve"> practices, and labor diversification.</w:t>
      </w:r>
    </w:p>
    <w:p w14:paraId="21FBA467" w14:textId="77777777" w:rsidR="007C5CEB" w:rsidRPr="007C5CEB" w:rsidRDefault="007C5CEB" w:rsidP="007C5CEB">
      <w:pPr>
        <w:spacing w:before="100" w:beforeAutospacing="1" w:after="100" w:afterAutospacing="1" w:line="240" w:lineRule="auto"/>
        <w:outlineLvl w:val="1"/>
        <w:rPr>
          <w:rFonts w:ascii="Times New Roman" w:eastAsia="Times New Roman" w:hAnsi="Times New Roman" w:cs="Times New Roman"/>
          <w:b/>
          <w:bCs/>
          <w:sz w:val="36"/>
          <w:szCs w:val="36"/>
        </w:rPr>
      </w:pPr>
      <w:r w:rsidRPr="007C5CEB">
        <w:rPr>
          <w:rFonts w:ascii="Times New Roman" w:eastAsia="Times New Roman" w:hAnsi="Times New Roman" w:cs="Times New Roman"/>
          <w:b/>
          <w:bCs/>
          <w:sz w:val="36"/>
          <w:szCs w:val="36"/>
        </w:rPr>
        <w:t>Introduction</w:t>
      </w:r>
    </w:p>
    <w:p w14:paraId="4DDECA86" w14:textId="77777777" w:rsidR="007C5CEB" w:rsidRPr="007C5CEB" w:rsidRDefault="007C5CEB" w:rsidP="007C5CEB">
      <w:pPr>
        <w:spacing w:before="100" w:beforeAutospacing="1" w:after="100" w:afterAutospacing="1"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sz w:val="24"/>
          <w:szCs w:val="24"/>
        </w:rPr>
        <w:t>Conventional economic systems rely heavily on singular income pathways, most commonly wage-based employment. However, technological advancements in renewable energy and increasing global emphasis on resource recovery suggest that value creation is no longer confined to centralized labor structures. The International Energy Agency has documented the rapid expansion of distributed energy systems, while the World Bank continues to report rising global waste generation, indicating untapped economic potential within material recovery processes.</w:t>
      </w:r>
    </w:p>
    <w:p w14:paraId="770C5EFA" w14:textId="77777777" w:rsidR="007C5CEB" w:rsidRPr="007C5CEB" w:rsidRDefault="007C5CEB" w:rsidP="007C5CEB">
      <w:pPr>
        <w:spacing w:before="100" w:beforeAutospacing="1" w:after="100" w:afterAutospacing="1"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sz w:val="24"/>
          <w:szCs w:val="24"/>
        </w:rPr>
        <w:t xml:space="preserve">At the same time, labor studies from the International </w:t>
      </w:r>
      <w:proofErr w:type="spellStart"/>
      <w:r w:rsidRPr="007C5CEB">
        <w:rPr>
          <w:rFonts w:ascii="Times New Roman" w:eastAsia="Times New Roman" w:hAnsi="Times New Roman" w:cs="Times New Roman"/>
          <w:sz w:val="24"/>
          <w:szCs w:val="24"/>
        </w:rPr>
        <w:t>Labour</w:t>
      </w:r>
      <w:proofErr w:type="spellEnd"/>
      <w:r w:rsidRPr="007C5CEB">
        <w:rPr>
          <w:rFonts w:ascii="Times New Roman" w:eastAsia="Times New Roman" w:hAnsi="Times New Roman" w:cs="Times New Roman"/>
          <w:sz w:val="24"/>
          <w:szCs w:val="24"/>
        </w:rPr>
        <w:t xml:space="preserve"> Organization emphasize the growing need to recognize diverse forms of productive activity beyond traditional employment. These developments support a transition toward a multi-source contribution economy.</w:t>
      </w:r>
    </w:p>
    <w:p w14:paraId="3542CB46" w14:textId="77777777" w:rsidR="007C5CEB" w:rsidRPr="007C5CEB" w:rsidRDefault="007C5CEB" w:rsidP="007C5CEB">
      <w:pPr>
        <w:spacing w:before="100" w:beforeAutospacing="1" w:after="100" w:afterAutospacing="1" w:line="240" w:lineRule="auto"/>
        <w:outlineLvl w:val="1"/>
        <w:rPr>
          <w:rFonts w:ascii="Times New Roman" w:eastAsia="Times New Roman" w:hAnsi="Times New Roman" w:cs="Times New Roman"/>
          <w:b/>
          <w:bCs/>
          <w:sz w:val="36"/>
          <w:szCs w:val="36"/>
        </w:rPr>
      </w:pPr>
      <w:r w:rsidRPr="007C5CEB">
        <w:rPr>
          <w:rFonts w:ascii="Times New Roman" w:eastAsia="Times New Roman" w:hAnsi="Times New Roman" w:cs="Times New Roman"/>
          <w:b/>
          <w:bCs/>
          <w:sz w:val="36"/>
          <w:szCs w:val="36"/>
        </w:rPr>
        <w:t>The Stacked Contribution Model</w:t>
      </w:r>
    </w:p>
    <w:p w14:paraId="5E7D0D33" w14:textId="77777777" w:rsidR="007C5CEB" w:rsidRPr="007C5CEB" w:rsidRDefault="007C5CEB" w:rsidP="007C5CEB">
      <w:pPr>
        <w:spacing w:before="100" w:beforeAutospacing="1" w:after="100" w:afterAutospacing="1"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sz w:val="24"/>
          <w:szCs w:val="24"/>
        </w:rPr>
        <w:t>The central premise of this framework is that income is not derived from a single activity but from the aggregation of multiple verified contributions. This can be expressed as:</w:t>
      </w:r>
    </w:p>
    <w:p w14:paraId="7E705662" w14:textId="77777777" w:rsidR="007C5CEB" w:rsidRPr="007C5CEB" w:rsidRDefault="007C5CEB" w:rsidP="007C5CEB">
      <w:pPr>
        <w:spacing w:before="100" w:beforeAutospacing="1" w:after="100" w:afterAutospacing="1"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sz w:val="24"/>
          <w:szCs w:val="24"/>
        </w:rPr>
        <w:t>Total Contribution Credit = Energy Contribution + Material Recovery Contribution + Labor Contribution</w:t>
      </w:r>
    </w:p>
    <w:p w14:paraId="36AEED48" w14:textId="77777777" w:rsidR="007C5CEB" w:rsidRPr="007C5CEB" w:rsidRDefault="007C5CEB" w:rsidP="007C5CEB">
      <w:pPr>
        <w:spacing w:before="100" w:beforeAutospacing="1" w:after="100" w:afterAutospacing="1"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sz w:val="24"/>
          <w:szCs w:val="24"/>
        </w:rPr>
        <w:t>Each term represents a distinct but measurable form of value production, grounded in physical output or verified service.</w:t>
      </w:r>
    </w:p>
    <w:p w14:paraId="59837461" w14:textId="77777777" w:rsidR="007C5CEB" w:rsidRPr="007C5CEB" w:rsidRDefault="007C5CEB" w:rsidP="007C5CEB">
      <w:pPr>
        <w:spacing w:before="100" w:beforeAutospacing="1" w:after="100" w:afterAutospacing="1" w:line="240" w:lineRule="auto"/>
        <w:outlineLvl w:val="1"/>
        <w:rPr>
          <w:rFonts w:ascii="Times New Roman" w:eastAsia="Times New Roman" w:hAnsi="Times New Roman" w:cs="Times New Roman"/>
          <w:b/>
          <w:bCs/>
          <w:sz w:val="36"/>
          <w:szCs w:val="36"/>
        </w:rPr>
      </w:pPr>
      <w:r w:rsidRPr="007C5CEB">
        <w:rPr>
          <w:rFonts w:ascii="Times New Roman" w:eastAsia="Times New Roman" w:hAnsi="Times New Roman" w:cs="Times New Roman"/>
          <w:b/>
          <w:bCs/>
          <w:sz w:val="36"/>
          <w:szCs w:val="36"/>
        </w:rPr>
        <w:t>Energy Contribution</w:t>
      </w:r>
    </w:p>
    <w:p w14:paraId="23149F5B" w14:textId="77777777" w:rsidR="007C5CEB" w:rsidRPr="007C5CEB" w:rsidRDefault="007C5CEB" w:rsidP="007C5CEB">
      <w:pPr>
        <w:spacing w:before="100" w:beforeAutospacing="1" w:after="100" w:afterAutospacing="1"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sz w:val="24"/>
          <w:szCs w:val="24"/>
        </w:rPr>
        <w:t>Distributed renewable energy systems enable individuals to produce electricity at the household level and contribute excess energy to the grid. Technologies developed by organizations such as Tesla Energy and Enphase Energy demonstrate that households can function as micro-generators within a broader energy network.</w:t>
      </w:r>
    </w:p>
    <w:p w14:paraId="69323209" w14:textId="77777777" w:rsidR="007C5CEB" w:rsidRPr="007C5CEB" w:rsidRDefault="007C5CEB" w:rsidP="007C5CEB">
      <w:pPr>
        <w:spacing w:before="100" w:beforeAutospacing="1" w:after="100" w:afterAutospacing="1"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sz w:val="24"/>
          <w:szCs w:val="24"/>
        </w:rPr>
        <w:lastRenderedPageBreak/>
        <w:t>Empirical observations indicate that residential systems typically generate supplemental economic value rather than full income replacement. Within the stacked model, this contribution forms a foundational but partial component of total income. A representative annual contribution equivalent is approximately two thousand dollars in energy credits under current market conditions.</w:t>
      </w:r>
    </w:p>
    <w:p w14:paraId="012D00B1" w14:textId="77777777" w:rsidR="007C5CEB" w:rsidRPr="007C5CEB" w:rsidRDefault="007C5CEB" w:rsidP="007C5CEB">
      <w:pPr>
        <w:spacing w:before="100" w:beforeAutospacing="1" w:after="100" w:afterAutospacing="1" w:line="240" w:lineRule="auto"/>
        <w:outlineLvl w:val="1"/>
        <w:rPr>
          <w:rFonts w:ascii="Times New Roman" w:eastAsia="Times New Roman" w:hAnsi="Times New Roman" w:cs="Times New Roman"/>
          <w:b/>
          <w:bCs/>
          <w:sz w:val="36"/>
          <w:szCs w:val="36"/>
        </w:rPr>
      </w:pPr>
      <w:r w:rsidRPr="007C5CEB">
        <w:rPr>
          <w:rFonts w:ascii="Times New Roman" w:eastAsia="Times New Roman" w:hAnsi="Times New Roman" w:cs="Times New Roman"/>
          <w:b/>
          <w:bCs/>
          <w:sz w:val="36"/>
          <w:szCs w:val="36"/>
        </w:rPr>
        <w:t>Material Recovery Contribution</w:t>
      </w:r>
    </w:p>
    <w:p w14:paraId="36803595" w14:textId="77777777" w:rsidR="007C5CEB" w:rsidRPr="007C5CEB" w:rsidRDefault="007C5CEB" w:rsidP="007C5CEB">
      <w:pPr>
        <w:spacing w:before="100" w:beforeAutospacing="1" w:after="100" w:afterAutospacing="1"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sz w:val="24"/>
          <w:szCs w:val="24"/>
        </w:rPr>
        <w:t xml:space="preserve">Material recovery represents the second pillar of the model. Recycling systems convert discarded materials into usable resources, reducing the need for primary extraction and generating measurable economic output. The United States Environmental Protection Agency identifies recycling and recovery as higher-value activities compared to disposal, while the United Nations Environment </w:t>
      </w:r>
      <w:proofErr w:type="spellStart"/>
      <w:r w:rsidRPr="007C5CEB">
        <w:rPr>
          <w:rFonts w:ascii="Times New Roman" w:eastAsia="Times New Roman" w:hAnsi="Times New Roman" w:cs="Times New Roman"/>
          <w:sz w:val="24"/>
          <w:szCs w:val="24"/>
        </w:rPr>
        <w:t>Programme</w:t>
      </w:r>
      <w:proofErr w:type="spellEnd"/>
      <w:r w:rsidRPr="007C5CEB">
        <w:rPr>
          <w:rFonts w:ascii="Times New Roman" w:eastAsia="Times New Roman" w:hAnsi="Times New Roman" w:cs="Times New Roman"/>
          <w:sz w:val="24"/>
          <w:szCs w:val="24"/>
        </w:rPr>
        <w:t xml:space="preserve"> emphasizes their role in sustainable economic systems.</w:t>
      </w:r>
    </w:p>
    <w:p w14:paraId="6F946035" w14:textId="77777777" w:rsidR="007C5CEB" w:rsidRPr="007C5CEB" w:rsidRDefault="007C5CEB" w:rsidP="007C5CEB">
      <w:pPr>
        <w:spacing w:before="100" w:beforeAutospacing="1" w:after="100" w:afterAutospacing="1"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sz w:val="24"/>
          <w:szCs w:val="24"/>
        </w:rPr>
        <w:t>Recovered materials such as metals, processed construction debris, and organic matter each contribute varying levels of value depending on recovery efficiency and market demand. Within this framework, material recovery provides a mid-level contribution stream, represented in this model as approximately five thousand dollars annually in equivalent credits.</w:t>
      </w:r>
    </w:p>
    <w:p w14:paraId="4FDD157F" w14:textId="77777777" w:rsidR="007C5CEB" w:rsidRPr="007C5CEB" w:rsidRDefault="007C5CEB" w:rsidP="007C5CEB">
      <w:pPr>
        <w:spacing w:before="100" w:beforeAutospacing="1" w:after="100" w:afterAutospacing="1" w:line="240" w:lineRule="auto"/>
        <w:outlineLvl w:val="1"/>
        <w:rPr>
          <w:rFonts w:ascii="Times New Roman" w:eastAsia="Times New Roman" w:hAnsi="Times New Roman" w:cs="Times New Roman"/>
          <w:b/>
          <w:bCs/>
          <w:sz w:val="36"/>
          <w:szCs w:val="36"/>
        </w:rPr>
      </w:pPr>
      <w:r w:rsidRPr="007C5CEB">
        <w:rPr>
          <w:rFonts w:ascii="Times New Roman" w:eastAsia="Times New Roman" w:hAnsi="Times New Roman" w:cs="Times New Roman"/>
          <w:b/>
          <w:bCs/>
          <w:sz w:val="36"/>
          <w:szCs w:val="36"/>
        </w:rPr>
        <w:t>Labor Contribution</w:t>
      </w:r>
    </w:p>
    <w:p w14:paraId="6F8E7782" w14:textId="77777777" w:rsidR="007C5CEB" w:rsidRPr="007C5CEB" w:rsidRDefault="007C5CEB" w:rsidP="007C5CEB">
      <w:pPr>
        <w:spacing w:before="100" w:beforeAutospacing="1" w:after="100" w:afterAutospacing="1"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sz w:val="24"/>
          <w:szCs w:val="24"/>
        </w:rPr>
        <w:t xml:space="preserve">Traditional employment or structured civic service remains the largest contributor to individual income within the model. While automation and technological change may alter the nature of work, the International </w:t>
      </w:r>
      <w:proofErr w:type="spellStart"/>
      <w:r w:rsidRPr="007C5CEB">
        <w:rPr>
          <w:rFonts w:ascii="Times New Roman" w:eastAsia="Times New Roman" w:hAnsi="Times New Roman" w:cs="Times New Roman"/>
          <w:sz w:val="24"/>
          <w:szCs w:val="24"/>
        </w:rPr>
        <w:t>Labour</w:t>
      </w:r>
      <w:proofErr w:type="spellEnd"/>
      <w:r w:rsidRPr="007C5CEB">
        <w:rPr>
          <w:rFonts w:ascii="Times New Roman" w:eastAsia="Times New Roman" w:hAnsi="Times New Roman" w:cs="Times New Roman"/>
          <w:sz w:val="24"/>
          <w:szCs w:val="24"/>
        </w:rPr>
        <w:t xml:space="preserve"> Organization continues to emphasize the central role of labor in economic systems.</w:t>
      </w:r>
    </w:p>
    <w:p w14:paraId="478BB647" w14:textId="6B7B3462" w:rsidR="007C5CEB" w:rsidRPr="007C5CEB" w:rsidRDefault="007C5CEB" w:rsidP="007C5CEB">
      <w:pPr>
        <w:spacing w:before="100" w:beforeAutospacing="1" w:after="100" w:afterAutospacing="1"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sz w:val="24"/>
          <w:szCs w:val="24"/>
        </w:rPr>
        <w:t xml:space="preserve">In the stacked model, labor contribution is not eliminated but integrated with other forms of value production. This component represents the primary income stream, </w:t>
      </w:r>
      <w:r w:rsidRPr="007C5CEB">
        <w:rPr>
          <w:rFonts w:ascii="Times New Roman" w:eastAsia="Times New Roman" w:hAnsi="Times New Roman" w:cs="Times New Roman"/>
          <w:sz w:val="24"/>
          <w:szCs w:val="24"/>
        </w:rPr>
        <w:t>approximately</w:t>
      </w:r>
      <w:r w:rsidRPr="007C5CEB">
        <w:rPr>
          <w:rFonts w:ascii="Times New Roman" w:eastAsia="Times New Roman" w:hAnsi="Times New Roman" w:cs="Times New Roman"/>
          <w:sz w:val="24"/>
          <w:szCs w:val="24"/>
        </w:rPr>
        <w:t xml:space="preserve"> at thirteen thousand dollars annually within the example framework.</w:t>
      </w:r>
    </w:p>
    <w:p w14:paraId="0DBE0B55" w14:textId="77777777" w:rsidR="007C5CEB" w:rsidRPr="007C5CEB" w:rsidRDefault="007C5CEB" w:rsidP="007C5CEB">
      <w:pPr>
        <w:spacing w:before="100" w:beforeAutospacing="1" w:after="100" w:afterAutospacing="1" w:line="240" w:lineRule="auto"/>
        <w:outlineLvl w:val="1"/>
        <w:rPr>
          <w:rFonts w:ascii="Times New Roman" w:eastAsia="Times New Roman" w:hAnsi="Times New Roman" w:cs="Times New Roman"/>
          <w:b/>
          <w:bCs/>
          <w:sz w:val="36"/>
          <w:szCs w:val="36"/>
        </w:rPr>
      </w:pPr>
      <w:r w:rsidRPr="007C5CEB">
        <w:rPr>
          <w:rFonts w:ascii="Times New Roman" w:eastAsia="Times New Roman" w:hAnsi="Times New Roman" w:cs="Times New Roman"/>
          <w:b/>
          <w:bCs/>
          <w:sz w:val="36"/>
          <w:szCs w:val="36"/>
        </w:rPr>
        <w:t>Integrated Income Structure</w:t>
      </w:r>
    </w:p>
    <w:p w14:paraId="4EC5853C" w14:textId="77777777" w:rsidR="007C5CEB" w:rsidRPr="007C5CEB" w:rsidRDefault="007C5CEB" w:rsidP="007C5CEB">
      <w:pPr>
        <w:spacing w:before="100" w:beforeAutospacing="1" w:after="100" w:afterAutospacing="1"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sz w:val="24"/>
          <w:szCs w:val="24"/>
        </w:rPr>
        <w:t>The combined effect of these contributions produces a stable total income:</w:t>
      </w:r>
    </w:p>
    <w:p w14:paraId="0A9521F9" w14:textId="77777777" w:rsidR="007C5CEB" w:rsidRPr="007C5CEB" w:rsidRDefault="007C5CEB" w:rsidP="007C5CEB">
      <w:pPr>
        <w:spacing w:before="100" w:beforeAutospacing="1" w:after="100" w:afterAutospacing="1"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sz w:val="24"/>
          <w:szCs w:val="24"/>
        </w:rPr>
        <w:t>Solar Energy Contribution ≈ two thousand dollars</w:t>
      </w:r>
      <w:r w:rsidRPr="007C5CEB">
        <w:rPr>
          <w:rFonts w:ascii="Times New Roman" w:eastAsia="Times New Roman" w:hAnsi="Times New Roman" w:cs="Times New Roman"/>
          <w:sz w:val="24"/>
          <w:szCs w:val="24"/>
        </w:rPr>
        <w:br/>
        <w:t>Material Recovery Contribution ≈ five thousand dollars</w:t>
      </w:r>
      <w:r w:rsidRPr="007C5CEB">
        <w:rPr>
          <w:rFonts w:ascii="Times New Roman" w:eastAsia="Times New Roman" w:hAnsi="Times New Roman" w:cs="Times New Roman"/>
          <w:sz w:val="24"/>
          <w:szCs w:val="24"/>
        </w:rPr>
        <w:br/>
        <w:t>Labor Contribution ≈ thirteen thousand dollars</w:t>
      </w:r>
    </w:p>
    <w:p w14:paraId="1644F266" w14:textId="77777777" w:rsidR="007C5CEB" w:rsidRPr="007C5CEB" w:rsidRDefault="007C5CEB" w:rsidP="007C5CEB">
      <w:pPr>
        <w:spacing w:before="100" w:beforeAutospacing="1" w:after="100" w:afterAutospacing="1"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sz w:val="24"/>
          <w:szCs w:val="24"/>
        </w:rPr>
        <w:t>Total Combined Income ≈ twenty thousand dollars</w:t>
      </w:r>
    </w:p>
    <w:p w14:paraId="6E13FB95" w14:textId="77777777" w:rsidR="007C5CEB" w:rsidRPr="007C5CEB" w:rsidRDefault="007C5CEB" w:rsidP="007C5CEB">
      <w:pPr>
        <w:spacing w:before="100" w:beforeAutospacing="1" w:after="100" w:afterAutospacing="1"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sz w:val="24"/>
          <w:szCs w:val="24"/>
        </w:rPr>
        <w:t>This structure demonstrates that while individual systems such as residential solar cannot independently replace employment income, their integration with material recovery and labor contributions produces a complete and balanced economic outcome.</w:t>
      </w:r>
    </w:p>
    <w:p w14:paraId="27693102" w14:textId="77777777" w:rsidR="007C5CEB" w:rsidRPr="007C5CEB" w:rsidRDefault="007C5CEB" w:rsidP="007C5CEB">
      <w:pPr>
        <w:spacing w:before="100" w:beforeAutospacing="1" w:after="100" w:afterAutospacing="1" w:line="240" w:lineRule="auto"/>
        <w:outlineLvl w:val="1"/>
        <w:rPr>
          <w:rFonts w:ascii="Times New Roman" w:eastAsia="Times New Roman" w:hAnsi="Times New Roman" w:cs="Times New Roman"/>
          <w:b/>
          <w:bCs/>
          <w:sz w:val="36"/>
          <w:szCs w:val="36"/>
        </w:rPr>
      </w:pPr>
      <w:r w:rsidRPr="007C5CEB">
        <w:rPr>
          <w:rFonts w:ascii="Times New Roman" w:eastAsia="Times New Roman" w:hAnsi="Times New Roman" w:cs="Times New Roman"/>
          <w:b/>
          <w:bCs/>
          <w:sz w:val="36"/>
          <w:szCs w:val="36"/>
        </w:rPr>
        <w:t>System Dynamics and Resilience</w:t>
      </w:r>
    </w:p>
    <w:p w14:paraId="0989E51C" w14:textId="77777777" w:rsidR="007C5CEB" w:rsidRPr="007C5CEB" w:rsidRDefault="007C5CEB" w:rsidP="007C5CEB">
      <w:pPr>
        <w:spacing w:before="100" w:beforeAutospacing="1" w:after="100" w:afterAutospacing="1"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sz w:val="24"/>
          <w:szCs w:val="24"/>
        </w:rPr>
        <w:t>The stacked contribution model increases economic resilience by diversifying income sources. Instead of relying entirely on a single employer or sector, individuals participate in multiple value-generating activities. This reduces vulnerability to economic shocks, automation-driven job loss, and market fluctuations.</w:t>
      </w:r>
    </w:p>
    <w:p w14:paraId="0A270C50" w14:textId="77777777" w:rsidR="007C5CEB" w:rsidRPr="007C5CEB" w:rsidRDefault="007C5CEB" w:rsidP="007C5CEB">
      <w:pPr>
        <w:spacing w:before="100" w:beforeAutospacing="1" w:after="100" w:afterAutospacing="1"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sz w:val="24"/>
          <w:szCs w:val="24"/>
        </w:rPr>
        <w:lastRenderedPageBreak/>
        <w:t>The model also aligns economic incentives with environmental sustainability. Energy production supports grid stability, material recovery reduces waste, and civic participation strengthens social infrastructure. These combined effects create a system in which economic activity is directly tied to measurable contributions rather than abstract financial mechanisms.</w:t>
      </w:r>
    </w:p>
    <w:p w14:paraId="5C22CE4C" w14:textId="77777777" w:rsidR="007C5CEB" w:rsidRPr="007C5CEB" w:rsidRDefault="007C5CEB" w:rsidP="007C5CEB">
      <w:pPr>
        <w:spacing w:before="100" w:beforeAutospacing="1" w:after="100" w:afterAutospacing="1" w:line="240" w:lineRule="auto"/>
        <w:outlineLvl w:val="1"/>
        <w:rPr>
          <w:rFonts w:ascii="Times New Roman" w:eastAsia="Times New Roman" w:hAnsi="Times New Roman" w:cs="Times New Roman"/>
          <w:b/>
          <w:bCs/>
          <w:sz w:val="36"/>
          <w:szCs w:val="36"/>
        </w:rPr>
      </w:pPr>
      <w:r w:rsidRPr="007C5CEB">
        <w:rPr>
          <w:rFonts w:ascii="Times New Roman" w:eastAsia="Times New Roman" w:hAnsi="Times New Roman" w:cs="Times New Roman"/>
          <w:b/>
          <w:bCs/>
          <w:sz w:val="36"/>
          <w:szCs w:val="36"/>
        </w:rPr>
        <w:t>Diagram: Stacked Contribution Credit Flow</w:t>
      </w:r>
    </w:p>
    <w:p w14:paraId="3E5120DC" w14:textId="77777777" w:rsidR="007C5CEB" w:rsidRPr="007C5CEB" w:rsidRDefault="007C5CEB" w:rsidP="007C5CEB">
      <w:pPr>
        <w:spacing w:after="0" w:line="240" w:lineRule="auto"/>
        <w:jc w:val="center"/>
        <w:rPr>
          <w:rFonts w:ascii="Times New Roman" w:eastAsia="Times New Roman" w:hAnsi="Times New Roman" w:cs="Times New Roman"/>
          <w:sz w:val="24"/>
          <w:szCs w:val="24"/>
        </w:rPr>
      </w:pPr>
      <w:r w:rsidRPr="007C5CEB">
        <w:rPr>
          <w:rFonts w:ascii="Times New Roman" w:eastAsia="Times New Roman" w:hAnsi="Times New Roman" w:cs="Times New Roman"/>
          <w:noProof/>
          <w:sz w:val="24"/>
          <w:szCs w:val="24"/>
        </w:rPr>
        <w:drawing>
          <wp:inline distT="0" distB="0" distL="0" distR="0" wp14:anchorId="22D3DDB3" wp14:editId="5740D2DB">
            <wp:extent cx="3860799" cy="2895600"/>
            <wp:effectExtent l="0" t="0" r="6985"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67024" cy="2900269"/>
                    </a:xfrm>
                    <a:prstGeom prst="rect">
                      <a:avLst/>
                    </a:prstGeom>
                    <a:noFill/>
                    <a:ln>
                      <a:noFill/>
                    </a:ln>
                  </pic:spPr>
                </pic:pic>
              </a:graphicData>
            </a:graphic>
          </wp:inline>
        </w:drawing>
      </w:r>
    </w:p>
    <w:p w14:paraId="49667D4D" w14:textId="77777777" w:rsidR="007C5CEB" w:rsidRPr="007C5CEB" w:rsidRDefault="007C5CEB" w:rsidP="007C5CEB">
      <w:pPr>
        <w:spacing w:after="0" w:line="240" w:lineRule="auto"/>
        <w:jc w:val="center"/>
        <w:rPr>
          <w:rFonts w:ascii="Times New Roman" w:eastAsia="Times New Roman" w:hAnsi="Times New Roman" w:cs="Times New Roman"/>
          <w:sz w:val="24"/>
          <w:szCs w:val="24"/>
        </w:rPr>
      </w:pPr>
      <w:r w:rsidRPr="007C5CEB">
        <w:rPr>
          <w:rFonts w:ascii="Times New Roman" w:eastAsia="Times New Roman" w:hAnsi="Times New Roman" w:cs="Times New Roman"/>
          <w:noProof/>
          <w:sz w:val="24"/>
          <w:szCs w:val="24"/>
        </w:rPr>
        <w:drawing>
          <wp:inline distT="0" distB="0" distL="0" distR="0" wp14:anchorId="7C0997B9" wp14:editId="10528F3E">
            <wp:extent cx="3028950" cy="3023443"/>
            <wp:effectExtent l="0" t="0" r="0" b="571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32880" cy="3027366"/>
                    </a:xfrm>
                    <a:prstGeom prst="rect">
                      <a:avLst/>
                    </a:prstGeom>
                    <a:noFill/>
                    <a:ln>
                      <a:noFill/>
                    </a:ln>
                  </pic:spPr>
                </pic:pic>
              </a:graphicData>
            </a:graphic>
          </wp:inline>
        </w:drawing>
      </w:r>
    </w:p>
    <w:p w14:paraId="7BE1C398" w14:textId="77777777" w:rsidR="007C5CEB" w:rsidRPr="007C5CEB" w:rsidRDefault="007C5CEB" w:rsidP="007C5CEB">
      <w:pPr>
        <w:spacing w:after="0" w:line="240" w:lineRule="auto"/>
        <w:jc w:val="center"/>
        <w:rPr>
          <w:rFonts w:ascii="Times New Roman" w:eastAsia="Times New Roman" w:hAnsi="Times New Roman" w:cs="Times New Roman"/>
          <w:sz w:val="24"/>
          <w:szCs w:val="24"/>
        </w:rPr>
      </w:pPr>
      <w:r w:rsidRPr="007C5CEB">
        <w:rPr>
          <w:rFonts w:ascii="Times New Roman" w:eastAsia="Times New Roman" w:hAnsi="Times New Roman" w:cs="Times New Roman"/>
          <w:noProof/>
          <w:sz w:val="24"/>
          <w:szCs w:val="24"/>
        </w:rPr>
        <w:lastRenderedPageBreak/>
        <w:drawing>
          <wp:inline distT="0" distB="0" distL="0" distR="0" wp14:anchorId="22697409" wp14:editId="42539E70">
            <wp:extent cx="2762250" cy="276225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2250" cy="2762250"/>
                    </a:xfrm>
                    <a:prstGeom prst="rect">
                      <a:avLst/>
                    </a:prstGeom>
                    <a:noFill/>
                    <a:ln>
                      <a:noFill/>
                    </a:ln>
                  </pic:spPr>
                </pic:pic>
              </a:graphicData>
            </a:graphic>
          </wp:inline>
        </w:drawing>
      </w:r>
    </w:p>
    <w:p w14:paraId="1F198925" w14:textId="77777777" w:rsidR="007C5CEB" w:rsidRPr="007C5CEB" w:rsidRDefault="007C5CEB" w:rsidP="007C5CEB">
      <w:pPr>
        <w:spacing w:after="0"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sz w:val="24"/>
          <w:szCs w:val="24"/>
        </w:rPr>
        <w:t>5</w:t>
      </w:r>
    </w:p>
    <w:p w14:paraId="31AF0BB6" w14:textId="77777777" w:rsidR="007C5CEB" w:rsidRPr="007C5CEB" w:rsidRDefault="007C5CEB" w:rsidP="007C5CEB">
      <w:pPr>
        <w:spacing w:before="100" w:beforeAutospacing="1" w:after="100" w:afterAutospacing="1"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b/>
          <w:bCs/>
          <w:sz w:val="24"/>
          <w:szCs w:val="24"/>
        </w:rPr>
        <w:t>Figure Description</w:t>
      </w:r>
      <w:r w:rsidRPr="007C5CEB">
        <w:rPr>
          <w:rFonts w:ascii="Times New Roman" w:eastAsia="Times New Roman" w:hAnsi="Times New Roman" w:cs="Times New Roman"/>
          <w:sz w:val="24"/>
          <w:szCs w:val="24"/>
        </w:rPr>
        <w:br/>
        <w:t>The diagram illustrates three parallel input streams feeding into a unified credit system. Energy flows from distributed solar systems, materials flow from recycling and recovery processes, and labor flows from employment or civic activity. These streams converge into a central credit structure that distributes total income back to individuals.</w:t>
      </w:r>
    </w:p>
    <w:p w14:paraId="5E132403" w14:textId="77777777" w:rsidR="007C5CEB" w:rsidRPr="007C5CEB" w:rsidRDefault="007C5CEB" w:rsidP="007C5CEB">
      <w:pPr>
        <w:spacing w:before="100" w:beforeAutospacing="1" w:after="100" w:afterAutospacing="1" w:line="240" w:lineRule="auto"/>
        <w:outlineLvl w:val="1"/>
        <w:rPr>
          <w:rFonts w:ascii="Times New Roman" w:eastAsia="Times New Roman" w:hAnsi="Times New Roman" w:cs="Times New Roman"/>
          <w:b/>
          <w:bCs/>
          <w:sz w:val="36"/>
          <w:szCs w:val="36"/>
        </w:rPr>
      </w:pPr>
      <w:r w:rsidRPr="007C5CEB">
        <w:rPr>
          <w:rFonts w:ascii="Times New Roman" w:eastAsia="Times New Roman" w:hAnsi="Times New Roman" w:cs="Times New Roman"/>
          <w:b/>
          <w:bCs/>
          <w:sz w:val="36"/>
          <w:szCs w:val="36"/>
        </w:rPr>
        <w:t>Conclusion</w:t>
      </w:r>
    </w:p>
    <w:p w14:paraId="1F597C48" w14:textId="77777777" w:rsidR="007C5CEB" w:rsidRPr="007C5CEB" w:rsidRDefault="007C5CEB" w:rsidP="007C5CEB">
      <w:pPr>
        <w:spacing w:before="100" w:beforeAutospacing="1" w:after="100" w:afterAutospacing="1"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sz w:val="24"/>
          <w:szCs w:val="24"/>
        </w:rPr>
        <w:t>The stacked contribution framework provides a realistic pathway toward a diversified economic system in which individuals derive income from multiple measurable sources. By integrating energy production, material recovery, and labor, the model reflects both technological advancements and environmental constraints. It does not assume the replacement of traditional employment but instead redefines it as one component within a broader system of value creation. This approach offers a more resilient and adaptive structure capable of supporting stable income while aligning economic activity with physical and social productivity.</w:t>
      </w:r>
    </w:p>
    <w:p w14:paraId="218857D6" w14:textId="77777777" w:rsidR="007C5CEB" w:rsidRPr="007C5CEB" w:rsidRDefault="007C5CEB" w:rsidP="007C5CEB">
      <w:pPr>
        <w:spacing w:before="100" w:beforeAutospacing="1" w:after="100" w:afterAutospacing="1" w:line="240" w:lineRule="auto"/>
        <w:outlineLvl w:val="1"/>
        <w:rPr>
          <w:rFonts w:ascii="Times New Roman" w:eastAsia="Times New Roman" w:hAnsi="Times New Roman" w:cs="Times New Roman"/>
          <w:b/>
          <w:bCs/>
          <w:sz w:val="36"/>
          <w:szCs w:val="36"/>
        </w:rPr>
      </w:pPr>
      <w:r w:rsidRPr="007C5CEB">
        <w:rPr>
          <w:rFonts w:ascii="Times New Roman" w:eastAsia="Times New Roman" w:hAnsi="Times New Roman" w:cs="Times New Roman"/>
          <w:b/>
          <w:bCs/>
          <w:sz w:val="36"/>
          <w:szCs w:val="36"/>
        </w:rPr>
        <w:t>References</w:t>
      </w:r>
    </w:p>
    <w:p w14:paraId="069E6A43" w14:textId="77777777" w:rsidR="007C5CEB" w:rsidRPr="007C5CEB" w:rsidRDefault="007C5CEB" w:rsidP="007C5CEB">
      <w:pPr>
        <w:spacing w:before="100" w:beforeAutospacing="1" w:after="100" w:afterAutospacing="1"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sz w:val="24"/>
          <w:szCs w:val="24"/>
        </w:rPr>
        <w:t>International Energy Agency. Distributed energy systems and renewable integration reports.</w:t>
      </w:r>
    </w:p>
    <w:p w14:paraId="065F44B1" w14:textId="77777777" w:rsidR="007C5CEB" w:rsidRPr="007C5CEB" w:rsidRDefault="007C5CEB" w:rsidP="007C5CEB">
      <w:pPr>
        <w:spacing w:before="100" w:beforeAutospacing="1" w:after="100" w:afterAutospacing="1"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sz w:val="24"/>
          <w:szCs w:val="24"/>
        </w:rPr>
        <w:t>World Bank. Global waste and resource recovery data.</w:t>
      </w:r>
    </w:p>
    <w:p w14:paraId="0FDADE32" w14:textId="77777777" w:rsidR="007C5CEB" w:rsidRPr="007C5CEB" w:rsidRDefault="007C5CEB" w:rsidP="007C5CEB">
      <w:pPr>
        <w:spacing w:before="100" w:beforeAutospacing="1" w:after="100" w:afterAutospacing="1"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sz w:val="24"/>
          <w:szCs w:val="24"/>
        </w:rPr>
        <w:t>United States Environmental Protection Agency. Sustainable materials management and recycling economics.</w:t>
      </w:r>
    </w:p>
    <w:p w14:paraId="5A8AD7DD" w14:textId="18B94081" w:rsidR="007C5CEB" w:rsidRPr="007C5CEB" w:rsidRDefault="007C5CEB" w:rsidP="007C5CEB">
      <w:pPr>
        <w:spacing w:before="100" w:beforeAutospacing="1" w:after="100" w:afterAutospacing="1"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sz w:val="24"/>
          <w:szCs w:val="24"/>
        </w:rPr>
        <w:t xml:space="preserve">United Nations Environment </w:t>
      </w:r>
      <w:r w:rsidRPr="007C5CEB">
        <w:rPr>
          <w:rFonts w:ascii="Times New Roman" w:eastAsia="Times New Roman" w:hAnsi="Times New Roman" w:cs="Times New Roman"/>
          <w:sz w:val="24"/>
          <w:szCs w:val="24"/>
        </w:rPr>
        <w:t>Programmed</w:t>
      </w:r>
      <w:r w:rsidRPr="007C5CEB">
        <w:rPr>
          <w:rFonts w:ascii="Times New Roman" w:eastAsia="Times New Roman" w:hAnsi="Times New Roman" w:cs="Times New Roman"/>
          <w:sz w:val="24"/>
          <w:szCs w:val="24"/>
        </w:rPr>
        <w:t>. Circular economy and global waste outlook.</w:t>
      </w:r>
    </w:p>
    <w:p w14:paraId="1B881FDD" w14:textId="34D5B25A" w:rsidR="007C5CEB" w:rsidRPr="007C5CEB" w:rsidRDefault="007C5CEB" w:rsidP="007C5CEB">
      <w:pPr>
        <w:spacing w:before="100" w:beforeAutospacing="1" w:after="100" w:afterAutospacing="1"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sz w:val="24"/>
          <w:szCs w:val="24"/>
        </w:rPr>
        <w:t xml:space="preserve">International </w:t>
      </w:r>
      <w:r w:rsidRPr="007C5CEB">
        <w:rPr>
          <w:rFonts w:ascii="Times New Roman" w:eastAsia="Times New Roman" w:hAnsi="Times New Roman" w:cs="Times New Roman"/>
          <w:sz w:val="24"/>
          <w:szCs w:val="24"/>
        </w:rPr>
        <w:t>Laboure</w:t>
      </w:r>
      <w:r w:rsidRPr="007C5CEB">
        <w:rPr>
          <w:rFonts w:ascii="Times New Roman" w:eastAsia="Times New Roman" w:hAnsi="Times New Roman" w:cs="Times New Roman"/>
          <w:sz w:val="24"/>
          <w:szCs w:val="24"/>
        </w:rPr>
        <w:t xml:space="preserve"> Organization. Labor diversification and </w:t>
      </w:r>
      <w:r w:rsidRPr="007C5CEB">
        <w:rPr>
          <w:rFonts w:ascii="Times New Roman" w:eastAsia="Times New Roman" w:hAnsi="Times New Roman" w:cs="Times New Roman"/>
          <w:sz w:val="24"/>
          <w:szCs w:val="24"/>
        </w:rPr>
        <w:t>future</w:t>
      </w:r>
      <w:r w:rsidRPr="007C5CEB">
        <w:rPr>
          <w:rFonts w:ascii="Times New Roman" w:eastAsia="Times New Roman" w:hAnsi="Times New Roman" w:cs="Times New Roman"/>
          <w:sz w:val="24"/>
          <w:szCs w:val="24"/>
        </w:rPr>
        <w:t xml:space="preserve"> work.</w:t>
      </w:r>
    </w:p>
    <w:p w14:paraId="503B2E50" w14:textId="77777777" w:rsidR="007C5CEB" w:rsidRPr="007C5CEB" w:rsidRDefault="007C5CEB" w:rsidP="007C5CEB">
      <w:pPr>
        <w:spacing w:before="100" w:beforeAutospacing="1" w:after="100" w:afterAutospacing="1" w:line="240" w:lineRule="auto"/>
        <w:rPr>
          <w:rFonts w:ascii="Times New Roman" w:eastAsia="Times New Roman" w:hAnsi="Times New Roman" w:cs="Times New Roman"/>
          <w:sz w:val="24"/>
          <w:szCs w:val="24"/>
        </w:rPr>
      </w:pPr>
      <w:r w:rsidRPr="007C5CEB">
        <w:rPr>
          <w:rFonts w:ascii="Times New Roman" w:eastAsia="Times New Roman" w:hAnsi="Times New Roman" w:cs="Times New Roman"/>
          <w:sz w:val="24"/>
          <w:szCs w:val="24"/>
        </w:rPr>
        <w:t>Tesla Energy. Residential distributed energy systems.</w:t>
      </w:r>
    </w:p>
    <w:p w14:paraId="7974F8B0" w14:textId="05280376" w:rsidR="00CE6D76" w:rsidRDefault="007C5CEB" w:rsidP="007C5CEB">
      <w:pPr>
        <w:spacing w:before="100" w:beforeAutospacing="1" w:after="100" w:afterAutospacing="1" w:line="240" w:lineRule="auto"/>
      </w:pPr>
      <w:r w:rsidRPr="007C5CEB">
        <w:rPr>
          <w:rFonts w:ascii="Times New Roman" w:eastAsia="Times New Roman" w:hAnsi="Times New Roman" w:cs="Times New Roman"/>
          <w:sz w:val="24"/>
          <w:szCs w:val="24"/>
        </w:rPr>
        <w:t>Enphase Energy. Micro-generation technologies.</w:t>
      </w:r>
    </w:p>
    <w:sectPr w:rsidR="00CE6D76" w:rsidSect="00106ED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4267862">
    <w:abstractNumId w:val="8"/>
  </w:num>
  <w:num w:numId="2" w16cid:durableId="6757362">
    <w:abstractNumId w:val="6"/>
  </w:num>
  <w:num w:numId="3" w16cid:durableId="126246615">
    <w:abstractNumId w:val="5"/>
  </w:num>
  <w:num w:numId="4" w16cid:durableId="12536879">
    <w:abstractNumId w:val="4"/>
  </w:num>
  <w:num w:numId="5" w16cid:durableId="590354654">
    <w:abstractNumId w:val="7"/>
  </w:num>
  <w:num w:numId="6" w16cid:durableId="1816798085">
    <w:abstractNumId w:val="3"/>
  </w:num>
  <w:num w:numId="7" w16cid:durableId="1405880411">
    <w:abstractNumId w:val="2"/>
  </w:num>
  <w:num w:numId="8" w16cid:durableId="1583371686">
    <w:abstractNumId w:val="1"/>
  </w:num>
  <w:num w:numId="9" w16cid:durableId="246118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ED4"/>
    <w:rsid w:val="0015074B"/>
    <w:rsid w:val="00254B9E"/>
    <w:rsid w:val="0029639D"/>
    <w:rsid w:val="00326F90"/>
    <w:rsid w:val="006D3A29"/>
    <w:rsid w:val="007C5CEB"/>
    <w:rsid w:val="00914E31"/>
    <w:rsid w:val="00985757"/>
    <w:rsid w:val="00AA1D8D"/>
    <w:rsid w:val="00B47730"/>
    <w:rsid w:val="00BA1372"/>
    <w:rsid w:val="00C01B2B"/>
    <w:rsid w:val="00CB0664"/>
    <w:rsid w:val="00CE6D76"/>
    <w:rsid w:val="00DA26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547E31"/>
  <w14:defaultImageDpi w14:val="300"/>
  <w15:docId w15:val="{ADE5BCD2-73D8-424F-9B54-C1C9A186B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pill">
    <w:name w:val="pill"/>
    <w:basedOn w:val="DefaultParagraphFont"/>
    <w:rsid w:val="00C01B2B"/>
  </w:style>
  <w:style w:type="character" w:styleId="Hyperlink">
    <w:name w:val="Hyperlink"/>
    <w:basedOn w:val="DefaultParagraphFont"/>
    <w:uiPriority w:val="99"/>
    <w:semiHidden/>
    <w:unhideWhenUsed/>
    <w:rsid w:val="00C01B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928</Words>
  <Characters>6200</Characters>
  <Application>Microsoft Office Word</Application>
  <DocSecurity>0</DocSecurity>
  <Lines>108</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3</cp:revision>
  <dcterms:created xsi:type="dcterms:W3CDTF">2025-10-21T01:43:00Z</dcterms:created>
  <dcterms:modified xsi:type="dcterms:W3CDTF">2026-04-13T00:26:00Z</dcterms:modified>
  <cp:category/>
</cp:coreProperties>
</file>