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F903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**Real-Valued Solution Structures of Cubic Equations:</w:t>
      </w:r>
    </w:p>
    <w:p w14:paraId="57F4E332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Trigonometric and Cardano Methods with Geometric and Timing Interpretations**</w:t>
      </w:r>
    </w:p>
    <w:p w14:paraId="68BCDFC9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30E20E11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Cubic equations represent the first class of polynomial equations whose general solution historically required the introduction of complex numbers, even when all roots are real. This phenomenon, known as 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casus </w:t>
      </w:r>
      <w:proofErr w:type="spellStart"/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irreducibilis</w:t>
      </w:r>
      <w:proofErr w:type="spellEnd"/>
      <w:r w:rsidRPr="006B3BCC">
        <w:rPr>
          <w:rFonts w:ascii="Times New Roman" w:eastAsia="Times New Roman" w:hAnsi="Times New Roman" w:cs="Times New Roman"/>
          <w:sz w:val="24"/>
          <w:szCs w:val="24"/>
        </w:rPr>
        <w:t>, highlights a deep structural relationship between algebra, geometry, and complex analysis. In this paper, we present two canonical solution regimes for depressed cubic equations using (</w:t>
      </w:r>
      <w:proofErr w:type="spellStart"/>
      <w:r w:rsidRPr="006B3BC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B3BCC">
        <w:rPr>
          <w:rFonts w:ascii="Times New Roman" w:eastAsia="Times New Roman" w:hAnsi="Times New Roman" w:cs="Times New Roman"/>
          <w:sz w:val="24"/>
          <w:szCs w:val="24"/>
        </w:rPr>
        <w:t>) trigonometric parameterization and (ii) real-valued Cardano expressions. We demonstrate that, although complex numbers are implicit in the derivation, all real roots can be obtained without explicit computation in the complex plane. A geometric interpretation based on the unit circle is formalized, and an optional timing-based interpretation inspired by Curvature Synchronization Theory (CST) is introduced as a conceptual extension. The work emphasizes mathematical rigor while remaining computationally accessible.</w:t>
      </w:r>
    </w:p>
    <w:p w14:paraId="702F3C09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5F1F282B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The general cubic equation is given by:</w:t>
      </w:r>
    </w:p>
    <w:p w14:paraId="4954E00C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+b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+cx+d=0,a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≠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82411D0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Through the substitution:</w:t>
      </w:r>
    </w:p>
    <w:p w14:paraId="7ACC3027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x=t-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602EF9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the equation reduces to the 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depressed cubic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F6C207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+pt+q=0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F7E4987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The behavior of solutions is governed by the discriminant:</w:t>
      </w:r>
    </w:p>
    <w:p w14:paraId="6AD7A8B7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E706B2A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lastRenderedPageBreak/>
        <w:t>This leads to three distinct regimes:</w:t>
      </w:r>
    </w:p>
    <w:p w14:paraId="69CC1FAB" w14:textId="77777777" w:rsidR="006B3BCC" w:rsidRPr="006B3BCC" w:rsidRDefault="006B3BCC" w:rsidP="006B3B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&gt;0</m:t>
        </m:r>
      </m:oMath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: one real root and two complex conjugates </w:t>
      </w:r>
    </w:p>
    <w:p w14:paraId="56E7D53C" w14:textId="77777777" w:rsidR="006B3BCC" w:rsidRPr="006B3BCC" w:rsidRDefault="006B3BCC" w:rsidP="006B3B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=0</m:t>
        </m:r>
      </m:oMath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: multiple real roots </w:t>
      </w:r>
    </w:p>
    <w:p w14:paraId="16EC5124" w14:textId="77777777" w:rsidR="006B3BCC" w:rsidRPr="006B3BCC" w:rsidRDefault="006B3BCC" w:rsidP="006B3B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&lt;0</m:t>
        </m:r>
      </m:oMath>
      <w:r w:rsidRPr="006B3BCC">
        <w:rPr>
          <w:rFonts w:ascii="Times New Roman" w:eastAsia="Times New Roman" w:hAnsi="Times New Roman" w:cs="Times New Roman"/>
          <w:sz w:val="24"/>
          <w:szCs w:val="24"/>
        </w:rPr>
        <w:t>: three distinct real roots (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casus </w:t>
      </w:r>
      <w:proofErr w:type="spellStart"/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irreducibilis</w:t>
      </w:r>
      <w:proofErr w:type="spellEnd"/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2F18C9A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The paradox of 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casus </w:t>
      </w:r>
      <w:proofErr w:type="spellStart"/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irreducibilis</w:t>
      </w:r>
      <w:proofErr w:type="spellEnd"/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 is that even though all solutions are real, classical algebraic methods require intermediate complex expressions. This paper focuses on methods that yield real solutions directly, without explicit complex-number computation.</w:t>
      </w:r>
    </w:p>
    <w:p w14:paraId="5DDD2117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2. Theoretical Framework</w:t>
      </w:r>
    </w:p>
    <w:p w14:paraId="074B516E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CC">
        <w:rPr>
          <w:rFonts w:ascii="Times New Roman" w:eastAsia="Times New Roman" w:hAnsi="Times New Roman" w:cs="Times New Roman"/>
          <w:b/>
          <w:bCs/>
          <w:sz w:val="27"/>
          <w:szCs w:val="27"/>
        </w:rPr>
        <w:t>2.1 Cardano’s Formula (Real Branch)</w:t>
      </w:r>
    </w:p>
    <w:p w14:paraId="6F7FAA98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The classical solution to the depressed cubic is:</w:t>
      </w:r>
    </w:p>
    <w:p w14:paraId="0FC08DEC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t=</m:t>
          </m:r>
          <m:rad>
            <m:ra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</m:rad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ad>
            <m:ra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</m:rad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9113E38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&gt;0</m:t>
        </m:r>
      </m:oMath>
      <w:r w:rsidRPr="006B3BCC">
        <w:rPr>
          <w:rFonts w:ascii="Times New Roman" w:eastAsia="Times New Roman" w:hAnsi="Times New Roman" w:cs="Times New Roman"/>
          <w:sz w:val="24"/>
          <w:szCs w:val="24"/>
        </w:rPr>
        <w:t>, this expression can be evaluated entirely using real arithmetic.</w:t>
      </w:r>
    </w:p>
    <w:p w14:paraId="187980C5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Trigonometric Solution (Casus </w:t>
      </w:r>
      <w:proofErr w:type="spellStart"/>
      <w:r w:rsidRPr="006B3BCC">
        <w:rPr>
          <w:rFonts w:ascii="Times New Roman" w:eastAsia="Times New Roman" w:hAnsi="Times New Roman" w:cs="Times New Roman"/>
          <w:b/>
          <w:bCs/>
          <w:sz w:val="27"/>
          <w:szCs w:val="27"/>
        </w:rPr>
        <w:t>Irreducibilis</w:t>
      </w:r>
      <w:proofErr w:type="spellEnd"/>
      <w:r w:rsidRPr="006B3BC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84DBE37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&lt;0</m:t>
        </m:r>
      </m:oMath>
      <w:r w:rsidRPr="006B3BCC">
        <w:rPr>
          <w:rFonts w:ascii="Times New Roman" w:eastAsia="Times New Roman" w:hAnsi="Times New Roman" w:cs="Times New Roman"/>
          <w:sz w:val="24"/>
          <w:szCs w:val="24"/>
        </w:rPr>
        <w:t>, we define:</w:t>
      </w:r>
    </w:p>
    <w:p w14:paraId="298703BF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t=2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cos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⁡θ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BA77FF8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Using the identity:</w:t>
      </w:r>
    </w:p>
    <w:p w14:paraId="23E50ECF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cos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⁡(3θ)=4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θ-3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cos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⁡θ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575DA24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we obtain:</w:t>
      </w:r>
    </w:p>
    <w:p w14:paraId="353E60BC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cos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⁡(3θ)=-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-(p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511D4FA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Thus:</w:t>
      </w:r>
    </w:p>
    <w:p w14:paraId="08245C02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θ=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arccos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-(p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5EA5C64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The three real roots are:</w:t>
      </w:r>
    </w:p>
    <w:p w14:paraId="3AE753DA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cos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ϕ+2πk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,k=0,1,2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F42BDB4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3. Worked Examples</w:t>
      </w:r>
    </w:p>
    <w:p w14:paraId="2E74782F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CC">
        <w:rPr>
          <w:rFonts w:ascii="Times New Roman" w:eastAsia="Times New Roman" w:hAnsi="Times New Roman" w:cs="Times New Roman"/>
          <w:b/>
          <w:bCs/>
          <w:sz w:val="27"/>
          <w:szCs w:val="27"/>
        </w:rPr>
        <w:t>3.1 Example 1: Three Real Roots</w:t>
      </w:r>
    </w:p>
    <w:p w14:paraId="45337C17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-3x-1=0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32C501A" w14:textId="77777777" w:rsidR="006B3BCC" w:rsidRPr="006B3BCC" w:rsidRDefault="006B3BCC" w:rsidP="006B3B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p=-3,q=-1</m:t>
        </m:r>
      </m:oMath>
    </w:p>
    <w:p w14:paraId="3609D5CE" w14:textId="77777777" w:rsidR="006B3BCC" w:rsidRPr="006B3BCC" w:rsidRDefault="006B3BCC" w:rsidP="006B3B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=-0.75&lt;0</m:t>
        </m:r>
      </m:oMath>
    </w:p>
    <w:p w14:paraId="325C09F1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ϕ=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arccos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⁡(0.5)=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FF62EAE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Roots:</w:t>
      </w:r>
    </w:p>
    <w:p w14:paraId="726991AA" w14:textId="77777777" w:rsidR="006B3BCC" w:rsidRPr="006B3BCC" w:rsidRDefault="006B3BCC" w:rsidP="006B3B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≈1.879385</m:t>
        </m:r>
      </m:oMath>
    </w:p>
    <w:p w14:paraId="57061966" w14:textId="77777777" w:rsidR="006B3BCC" w:rsidRPr="006B3BCC" w:rsidRDefault="006B3BCC" w:rsidP="006B3B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≈-1.532089</m:t>
        </m:r>
      </m:oMath>
    </w:p>
    <w:p w14:paraId="20093499" w14:textId="77777777" w:rsidR="006B3BCC" w:rsidRPr="006B3BCC" w:rsidRDefault="006B3BCC" w:rsidP="006B3B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≈-0.347296</m:t>
        </m:r>
      </m:oMath>
    </w:p>
    <w:p w14:paraId="04164D7D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CC">
        <w:rPr>
          <w:rFonts w:ascii="Times New Roman" w:eastAsia="Times New Roman" w:hAnsi="Times New Roman" w:cs="Times New Roman"/>
          <w:b/>
          <w:bCs/>
          <w:sz w:val="27"/>
          <w:szCs w:val="27"/>
        </w:rPr>
        <w:t>3.2 Example 2: One Real Root</w:t>
      </w:r>
    </w:p>
    <w:p w14:paraId="66A77226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+3x+1=0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0D30F6B" w14:textId="77777777" w:rsidR="006B3BCC" w:rsidRPr="006B3BCC" w:rsidRDefault="006B3BCC" w:rsidP="006B3B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p=3,q=1</m:t>
        </m:r>
      </m:oMath>
    </w:p>
    <w:p w14:paraId="7C03601F" w14:textId="77777777" w:rsidR="006B3BCC" w:rsidRPr="006B3BCC" w:rsidRDefault="006B3BCC" w:rsidP="006B3B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=1.25&gt;0</m:t>
        </m:r>
      </m:oMath>
    </w:p>
    <w:p w14:paraId="288B86D1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x≈-0.322185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4A88436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4. Geometric Interpretation (Unit Circle Framework)</w:t>
      </w:r>
    </w:p>
    <w:p w14:paraId="5FE4DC77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940AC7" wp14:editId="741B3848">
            <wp:extent cx="5925820" cy="82763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69" cy="832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9AB1" w14:textId="77777777" w:rsidR="006B3BCC" w:rsidRPr="006B3BCC" w:rsidRDefault="006B3BCC" w:rsidP="006B3B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461EBE" wp14:editId="26DF68DF">
            <wp:extent cx="2743200" cy="2743200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73DB" w14:textId="77777777" w:rsidR="006B3BCC" w:rsidRPr="006B3BCC" w:rsidRDefault="006B3BCC" w:rsidP="006B3B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D15FEC" wp14:editId="21B09F8B">
            <wp:extent cx="5248275" cy="5248275"/>
            <wp:effectExtent l="0" t="0" r="9525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868E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840C1F0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lastRenderedPageBreak/>
        <w:t>The trigonometric solution corresponds to mapping cubic behavior onto the unit circle:</w:t>
      </w:r>
    </w:p>
    <w:p w14:paraId="775CF18C" w14:textId="77777777" w:rsidR="006B3BCC" w:rsidRPr="006B3BCC" w:rsidRDefault="006B3BCC" w:rsidP="006B3B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The angle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θ</m:t>
        </m:r>
      </m:oMath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represents a phase on the circle </w:t>
      </w:r>
    </w:p>
    <w:p w14:paraId="43AB6E23" w14:textId="77777777" w:rsidR="006B3BCC" w:rsidRPr="006B3BCC" w:rsidRDefault="006B3BCC" w:rsidP="006B3B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The three roots correspond to rotations spaced by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120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∘</m:t>
            </m:r>
          </m:sup>
        </m:sSup>
      </m:oMath>
    </w:p>
    <w:p w14:paraId="22AD0C4F" w14:textId="77777777" w:rsidR="006B3BCC" w:rsidRPr="006B3BCC" w:rsidRDefault="006B3BCC" w:rsidP="006B3B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The cubic equation becomes a </w:t>
      </w:r>
      <w:r w:rsidRPr="006B3BCC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 of circular motion onto the real axis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BDF323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This interpretation replaces direct complex-number computation with:</w:t>
      </w:r>
    </w:p>
    <w:p w14:paraId="092567A6" w14:textId="77777777" w:rsidR="006B3BCC" w:rsidRPr="006B3BCC" w:rsidRDefault="006B3BCC" w:rsidP="006B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periodic symmetry </w:t>
      </w:r>
    </w:p>
    <w:p w14:paraId="7B060E4A" w14:textId="77777777" w:rsidR="006B3BCC" w:rsidRPr="006B3BCC" w:rsidRDefault="006B3BCC" w:rsidP="006B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phase rotation </w:t>
      </w:r>
    </w:p>
    <w:p w14:paraId="325F158F" w14:textId="77777777" w:rsidR="006B3BCC" w:rsidRPr="006B3BCC" w:rsidRDefault="006B3BCC" w:rsidP="006B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real-valued cosine projection </w:t>
      </w:r>
    </w:p>
    <w:p w14:paraId="04CADF5A" w14:textId="1694A66E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Importantly, complex numbers are not 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eliminated, 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6B3BCC">
        <w:rPr>
          <w:rFonts w:ascii="Times New Roman" w:eastAsia="Times New Roman" w:hAnsi="Times New Roman" w:cs="Times New Roman"/>
          <w:b/>
          <w:bCs/>
          <w:sz w:val="24"/>
          <w:szCs w:val="24"/>
        </w:rPr>
        <w:t>encoded geometrically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105741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5. Interpretation via Curvature Synchronization Theory (CST)</w:t>
      </w:r>
    </w:p>
    <w:p w14:paraId="2AF01E13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CC">
        <w:rPr>
          <w:rFonts w:ascii="Times New Roman" w:eastAsia="Times New Roman" w:hAnsi="Times New Roman" w:cs="Times New Roman"/>
          <w:b/>
          <w:bCs/>
          <w:sz w:val="27"/>
          <w:szCs w:val="27"/>
        </w:rPr>
        <w:t>5.1 Conceptual Mapping</w:t>
      </w:r>
    </w:p>
    <w:p w14:paraId="58BE80FD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Within a CST-inspired framework, time and phase alignment can be treated as control variables. We define a timing mismatch:</w:t>
      </w:r>
    </w:p>
    <w:p w14:paraId="1F674BB2" w14:textId="77777777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system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reference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CFA0B6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The cubic solution structure can be interpreted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321"/>
      </w:tblGrid>
      <w:tr w:rsidR="006B3BCC" w:rsidRPr="006B3BCC" w14:paraId="667E0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55709" w14:textId="77777777" w:rsidR="006B3BCC" w:rsidRPr="006B3BCC" w:rsidRDefault="006B3BCC" w:rsidP="006B3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Mathematical Object</w:t>
            </w:r>
          </w:p>
        </w:tc>
        <w:tc>
          <w:tcPr>
            <w:tcW w:w="0" w:type="auto"/>
            <w:vAlign w:val="center"/>
            <w:hideMark/>
          </w:tcPr>
          <w:p w14:paraId="54F8C3D8" w14:textId="77777777" w:rsidR="006B3BCC" w:rsidRPr="006B3BCC" w:rsidRDefault="006B3BCC" w:rsidP="006B3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CST Interpretation</w:t>
            </w:r>
          </w:p>
        </w:tc>
      </w:tr>
      <w:tr w:rsidR="006B3BCC" w:rsidRPr="006B3BCC" w14:paraId="7FCE9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61D7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Angle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θ</m:t>
              </m:r>
            </m:oMath>
          </w:p>
        </w:tc>
        <w:tc>
          <w:tcPr>
            <w:tcW w:w="0" w:type="auto"/>
            <w:vAlign w:val="center"/>
            <w:hideMark/>
          </w:tcPr>
          <w:p w14:paraId="4D4C365E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sz w:val="24"/>
                <w:szCs w:val="24"/>
              </w:rPr>
              <w:t>Phase alignment</w:t>
            </w:r>
          </w:p>
        </w:tc>
      </w:tr>
      <w:tr w:rsidR="006B3BCC" w:rsidRPr="006B3BCC" w14:paraId="78930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86BF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⁡(θ)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0713E5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sz w:val="24"/>
                <w:szCs w:val="24"/>
              </w:rPr>
              <w:t>Projection of synchronized state</w:t>
            </w:r>
          </w:p>
        </w:tc>
      </w:tr>
      <w:tr w:rsidR="006B3BCC" w:rsidRPr="006B3BCC" w14:paraId="531D7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739F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sz w:val="24"/>
                <w:szCs w:val="24"/>
              </w:rPr>
              <w:t>Three roots</w:t>
            </w:r>
          </w:p>
        </w:tc>
        <w:tc>
          <w:tcPr>
            <w:tcW w:w="0" w:type="auto"/>
            <w:vAlign w:val="center"/>
            <w:hideMark/>
          </w:tcPr>
          <w:p w14:paraId="64DB7B7E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stable timing states</w:t>
            </w:r>
          </w:p>
        </w:tc>
      </w:tr>
      <w:tr w:rsidR="006B3BCC" w:rsidRPr="006B3BCC" w14:paraId="7575D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D9BB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E9A543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sz w:val="24"/>
                <w:szCs w:val="24"/>
              </w:rPr>
              <w:t>Oscillatory / phase-locked regime</w:t>
            </w:r>
          </w:p>
        </w:tc>
      </w:tr>
      <w:tr w:rsidR="006B3BCC" w:rsidRPr="006B3BCC" w14:paraId="49942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0AF8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B7599A5" w14:textId="77777777" w:rsidR="006B3BCC" w:rsidRPr="006B3BCC" w:rsidRDefault="006B3BCC" w:rsidP="006B3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BCC">
              <w:rPr>
                <w:rFonts w:ascii="Times New Roman" w:eastAsia="Times New Roman" w:hAnsi="Times New Roman" w:cs="Times New Roman"/>
                <w:sz w:val="24"/>
                <w:szCs w:val="24"/>
              </w:rPr>
              <w:t>Single stable equilibrium</w:t>
            </w:r>
          </w:p>
        </w:tc>
      </w:tr>
    </w:tbl>
    <w:p w14:paraId="53EA7275" w14:textId="212BF2DD" w:rsidR="006B3BCC" w:rsidRPr="006B3BCC" w:rsidRDefault="006B3BCC" w:rsidP="006B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35D003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CC">
        <w:rPr>
          <w:rFonts w:ascii="Times New Roman" w:eastAsia="Times New Roman" w:hAnsi="Times New Roman" w:cs="Times New Roman"/>
          <w:b/>
          <w:bCs/>
          <w:sz w:val="27"/>
          <w:szCs w:val="27"/>
        </w:rPr>
        <w:t>5.2 Interpretation Limits (Important)</w:t>
      </w:r>
    </w:p>
    <w:p w14:paraId="7F79F74D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This CST mapping is:</w:t>
      </w:r>
    </w:p>
    <w:p w14:paraId="05113A9D" w14:textId="77777777" w:rsidR="006B3BCC" w:rsidRPr="006B3BCC" w:rsidRDefault="006B3BCC" w:rsidP="006B3B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, not a physical derivation </w:t>
      </w:r>
    </w:p>
    <w:p w14:paraId="01025369" w14:textId="77777777" w:rsidR="006B3BCC" w:rsidRPr="006B3BCC" w:rsidRDefault="006B3BCC" w:rsidP="006B3B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B3BCC">
        <w:rPr>
          <w:rFonts w:ascii="Times New Roman" w:eastAsia="Times New Roman" w:hAnsi="Times New Roman" w:cs="Times New Roman"/>
          <w:b/>
          <w:bCs/>
          <w:sz w:val="24"/>
          <w:szCs w:val="24"/>
        </w:rPr>
        <w:t>timing/phase analogy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, not a replacement for algebra </w:t>
      </w:r>
    </w:p>
    <w:p w14:paraId="5146835D" w14:textId="77777777" w:rsidR="006B3BCC" w:rsidRPr="006B3BCC" w:rsidRDefault="006B3BCC" w:rsidP="006B3B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Useful for interpreting multi-solution stability structures </w:t>
      </w:r>
    </w:p>
    <w:p w14:paraId="192A64AD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does </w:t>
      </w:r>
      <w:r w:rsidRPr="006B3BCC">
        <w:rPr>
          <w:rFonts w:ascii="Times New Roman" w:eastAsia="Times New Roman" w:hAnsi="Times New Roman" w:cs="Times New Roman"/>
          <w:b/>
          <w:bCs/>
          <w:sz w:val="24"/>
          <w:szCs w:val="24"/>
        </w:rPr>
        <w:t>not modify or replace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 the underlying mathematics.</w:t>
      </w:r>
    </w:p>
    <w:p w14:paraId="5D62ACCE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6. Discussion</w:t>
      </w:r>
    </w:p>
    <w:p w14:paraId="2D8C52F3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This study shows:</w:t>
      </w:r>
    </w:p>
    <w:p w14:paraId="7B56EE45" w14:textId="77777777" w:rsidR="006B3BCC" w:rsidRPr="006B3BCC" w:rsidRDefault="006B3BCC" w:rsidP="006B3B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Real roots of cubic equations can be computed without explicit complex arithmetic </w:t>
      </w:r>
    </w:p>
    <w:p w14:paraId="50FFBD88" w14:textId="77777777" w:rsidR="006B3BCC" w:rsidRPr="006B3BCC" w:rsidRDefault="006B3BCC" w:rsidP="006B3B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The trigonometric method provides a natural geometric interpretation </w:t>
      </w:r>
    </w:p>
    <w:p w14:paraId="7E16FCF8" w14:textId="77777777" w:rsidR="006B3BCC" w:rsidRPr="006B3BCC" w:rsidRDefault="006B3BCC" w:rsidP="006B3B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The apparent need for complex numbers reflects deeper structural symmetry </w:t>
      </w:r>
    </w:p>
    <w:p w14:paraId="52F3ABE1" w14:textId="77777777" w:rsidR="006B3BCC" w:rsidRPr="006B3BCC" w:rsidRDefault="006B3BCC" w:rsidP="006B3B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Alternative interpretations (e.g., CST timing alignment) may provide insight into: </w:t>
      </w:r>
    </w:p>
    <w:p w14:paraId="6915C541" w14:textId="77777777" w:rsidR="006B3BCC" w:rsidRPr="006B3BCC" w:rsidRDefault="006B3BCC" w:rsidP="006B3B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multi-state systems </w:t>
      </w:r>
    </w:p>
    <w:p w14:paraId="033D4BBF" w14:textId="77777777" w:rsidR="006B3BCC" w:rsidRPr="006B3BCC" w:rsidRDefault="006B3BCC" w:rsidP="006B3B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phase transitions </w:t>
      </w:r>
    </w:p>
    <w:p w14:paraId="618F9EE6" w14:textId="77777777" w:rsidR="006B3BCC" w:rsidRPr="006B3BCC" w:rsidRDefault="006B3BCC" w:rsidP="006B3B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oscillatory stability regimes </w:t>
      </w:r>
    </w:p>
    <w:p w14:paraId="06FD4C60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14:paraId="3E67B87F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Cubic equations occupy a unique position in algebra, where real solutions often emerge from complex intermediate structures. By leveraging trigonometric identities and real-valued cube roots, it is possible to compute all real solutions without explicitly working in the complex plane.</w:t>
      </w:r>
    </w:p>
    <w:p w14:paraId="2C1DADC4" w14:textId="77777777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>The unit circle provides a rigorous geometric bridge, transforming algebraic complexity into rotational symmetry. While conceptual extensions such as CST offer intriguing interpretations, the mathematical structure remains grounded in classical analysis.</w:t>
      </w:r>
    </w:p>
    <w:p w14:paraId="099FF293" w14:textId="7238C21A" w:rsidR="006B3BCC" w:rsidRPr="006B3BCC" w:rsidRDefault="006B3BCC" w:rsidP="006B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Future work may 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>be explored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29B7FC" w14:textId="77777777" w:rsidR="006B3BCC" w:rsidRPr="006B3BCC" w:rsidRDefault="006B3BCC" w:rsidP="006B3B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numerical stability of real-only methods </w:t>
      </w:r>
    </w:p>
    <w:p w14:paraId="53841C6E" w14:textId="77777777" w:rsidR="006B3BCC" w:rsidRPr="006B3BCC" w:rsidRDefault="006B3BCC" w:rsidP="006B3B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extensions to higher-degree polynomials </w:t>
      </w:r>
    </w:p>
    <w:p w14:paraId="0E4398A8" w14:textId="77777777" w:rsidR="006B3BCC" w:rsidRPr="006B3BCC" w:rsidRDefault="006B3BCC" w:rsidP="006B3B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physical systems exhibiting similar phase-locked solution behavior </w:t>
      </w:r>
    </w:p>
    <w:p w14:paraId="1A80F87C" w14:textId="77777777" w:rsidR="006B3BCC" w:rsidRPr="006B3BCC" w:rsidRDefault="006B3BCC" w:rsidP="006B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BCC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60C97A72" w14:textId="77777777" w:rsidR="006B3BCC" w:rsidRPr="006B3BCC" w:rsidRDefault="006B3BCC" w:rsidP="006B3B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Cardano, G. (1545). 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Ars Magna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6B599B" w14:textId="77777777" w:rsidR="006B3BCC" w:rsidRPr="006B3BCC" w:rsidRDefault="006B3BCC" w:rsidP="006B3B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Stewart, J. (2015). 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Calculus: Early Transcendentals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. Cengage Learning. </w:t>
      </w:r>
    </w:p>
    <w:p w14:paraId="2D596241" w14:textId="77777777" w:rsidR="006B3BCC" w:rsidRPr="006B3BCC" w:rsidRDefault="006B3BCC" w:rsidP="006B3B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Boyer, C. B. (1991). 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A History of Mathematics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. Wiley. </w:t>
      </w:r>
    </w:p>
    <w:p w14:paraId="591B3460" w14:textId="77777777" w:rsidR="006B3BCC" w:rsidRPr="006B3BCC" w:rsidRDefault="006B3BCC" w:rsidP="006B3B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Weisstein, E. W. “Cubic Equation.” </w:t>
      </w:r>
      <w:proofErr w:type="spellStart"/>
      <w:r w:rsidRPr="006B3BCC">
        <w:rPr>
          <w:rFonts w:ascii="Times New Roman" w:eastAsia="Times New Roman" w:hAnsi="Times New Roman" w:cs="Times New Roman"/>
          <w:sz w:val="24"/>
          <w:szCs w:val="24"/>
        </w:rPr>
        <w:t>MathWorld</w:t>
      </w:r>
      <w:proofErr w:type="spellEnd"/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B51BC6" w14:textId="77777777" w:rsidR="006B3BCC" w:rsidRPr="006B3BCC" w:rsidRDefault="006B3BCC" w:rsidP="006B3B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Press, W. H. et al. (2007). 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Numerical Recipes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. Cambridge University Press. </w:t>
      </w:r>
    </w:p>
    <w:p w14:paraId="55F726B0" w14:textId="77777777" w:rsidR="006B3BCC" w:rsidRPr="006B3BCC" w:rsidRDefault="006B3BCC" w:rsidP="006B3B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BCC">
        <w:rPr>
          <w:rFonts w:ascii="Times New Roman" w:eastAsia="Times New Roman" w:hAnsi="Times New Roman" w:cs="Times New Roman"/>
          <w:sz w:val="24"/>
          <w:szCs w:val="24"/>
        </w:rPr>
        <w:t xml:space="preserve">Griffiths, D. J. (2017). </w:t>
      </w:r>
      <w:r w:rsidRPr="006B3BCC">
        <w:rPr>
          <w:rFonts w:ascii="Times New Roman" w:eastAsia="Times New Roman" w:hAnsi="Times New Roman" w:cs="Times New Roman"/>
          <w:i/>
          <w:iCs/>
          <w:sz w:val="24"/>
          <w:szCs w:val="24"/>
        </w:rPr>
        <w:t>Introduction to Quantum Mechanics</w:t>
      </w:r>
      <w:r w:rsidRPr="006B3BCC">
        <w:rPr>
          <w:rFonts w:ascii="Times New Roman" w:eastAsia="Times New Roman" w:hAnsi="Times New Roman" w:cs="Times New Roman"/>
          <w:sz w:val="24"/>
          <w:szCs w:val="24"/>
        </w:rPr>
        <w:t>. Cambridge University Press.</w:t>
      </w:r>
    </w:p>
    <w:sectPr w:rsidR="006B3BCC" w:rsidRPr="006B3B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10C3D"/>
    <w:multiLevelType w:val="multilevel"/>
    <w:tmpl w:val="3FA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1644F"/>
    <w:multiLevelType w:val="multilevel"/>
    <w:tmpl w:val="D382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426DC6"/>
    <w:multiLevelType w:val="multilevel"/>
    <w:tmpl w:val="22D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83094"/>
    <w:multiLevelType w:val="multilevel"/>
    <w:tmpl w:val="D3D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70375"/>
    <w:multiLevelType w:val="multilevel"/>
    <w:tmpl w:val="984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317AA"/>
    <w:multiLevelType w:val="multilevel"/>
    <w:tmpl w:val="23AA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62B3F"/>
    <w:multiLevelType w:val="multilevel"/>
    <w:tmpl w:val="9FC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85927"/>
    <w:multiLevelType w:val="multilevel"/>
    <w:tmpl w:val="CA32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82327"/>
    <w:multiLevelType w:val="multilevel"/>
    <w:tmpl w:val="A8F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56D15"/>
    <w:multiLevelType w:val="multilevel"/>
    <w:tmpl w:val="2ED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122899">
    <w:abstractNumId w:val="8"/>
  </w:num>
  <w:num w:numId="2" w16cid:durableId="1953440996">
    <w:abstractNumId w:val="6"/>
  </w:num>
  <w:num w:numId="3" w16cid:durableId="248392009">
    <w:abstractNumId w:val="5"/>
  </w:num>
  <w:num w:numId="4" w16cid:durableId="1153791846">
    <w:abstractNumId w:val="4"/>
  </w:num>
  <w:num w:numId="5" w16cid:durableId="752970152">
    <w:abstractNumId w:val="7"/>
  </w:num>
  <w:num w:numId="6" w16cid:durableId="793475589">
    <w:abstractNumId w:val="3"/>
  </w:num>
  <w:num w:numId="7" w16cid:durableId="24982506">
    <w:abstractNumId w:val="2"/>
  </w:num>
  <w:num w:numId="8" w16cid:durableId="1255019426">
    <w:abstractNumId w:val="1"/>
  </w:num>
  <w:num w:numId="9" w16cid:durableId="515075250">
    <w:abstractNumId w:val="0"/>
  </w:num>
  <w:num w:numId="10" w16cid:durableId="102965562">
    <w:abstractNumId w:val="12"/>
  </w:num>
  <w:num w:numId="11" w16cid:durableId="1785887">
    <w:abstractNumId w:val="17"/>
  </w:num>
  <w:num w:numId="12" w16cid:durableId="1077167568">
    <w:abstractNumId w:val="18"/>
  </w:num>
  <w:num w:numId="13" w16cid:durableId="1290941462">
    <w:abstractNumId w:val="16"/>
  </w:num>
  <w:num w:numId="14" w16cid:durableId="656879817">
    <w:abstractNumId w:val="15"/>
  </w:num>
  <w:num w:numId="15" w16cid:durableId="296764832">
    <w:abstractNumId w:val="9"/>
  </w:num>
  <w:num w:numId="16" w16cid:durableId="482696661">
    <w:abstractNumId w:val="11"/>
  </w:num>
  <w:num w:numId="17" w16cid:durableId="10571374">
    <w:abstractNumId w:val="10"/>
  </w:num>
  <w:num w:numId="18" w16cid:durableId="1983197357">
    <w:abstractNumId w:val="13"/>
  </w:num>
  <w:num w:numId="19" w16cid:durableId="19649249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5E2"/>
    <w:rsid w:val="00690AB0"/>
    <w:rsid w:val="006B3B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7C9F0"/>
  <w14:defaultImageDpi w14:val="300"/>
  <w15:docId w15:val="{12DCF65C-6C98-4F33-BF1F-7CBF19D5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764</Words>
  <Characters>4670</Characters>
  <Application>Microsoft Office Word</Application>
  <DocSecurity>0</DocSecurity>
  <Lines>161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Gabino Casanova</cp:lastModifiedBy>
  <cp:revision>2</cp:revision>
  <dcterms:created xsi:type="dcterms:W3CDTF">2013-12-23T23:15:00Z</dcterms:created>
  <dcterms:modified xsi:type="dcterms:W3CDTF">2026-04-11T19:09:00Z</dcterms:modified>
  <cp:category/>
</cp:coreProperties>
</file>