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56184"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b/>
          <w:bCs/>
          <w:sz w:val="24"/>
          <w:szCs w:val="24"/>
        </w:rPr>
        <w:t>Cosmic Clock Impact Reconstruction of the Chicxulub Event Using Curvature Synchronization Theory, Deep-Time Day Length, and Cosmic Calendar Estimation</w:t>
      </w:r>
    </w:p>
    <w:p w14:paraId="461AF0C6"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b/>
          <w:bCs/>
          <w:sz w:val="24"/>
          <w:szCs w:val="24"/>
        </w:rPr>
        <w:t>Gabino Casanova</w:t>
      </w:r>
    </w:p>
    <w:p w14:paraId="1293C462"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b/>
          <w:bCs/>
          <w:sz w:val="24"/>
          <w:szCs w:val="24"/>
        </w:rPr>
        <w:t>Abstract</w:t>
      </w:r>
    </w:p>
    <w:p w14:paraId="49E19F05"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The Chicxulub impact event, widely associated with the Cretaceous–Paleogene (K–Pg) mass extinction approximately 66 million years ago, remains one of the most significant catastrophic transitions in Earth history. Standard geochronology places the event at approximately 66.0 Ma using radiometric dating, shocked quartz, iridium anomalies, and stratigraphic boundary analysis. This study introduces a complementary theoretical framework using Curvature Synchronization Theory (CST), atomic time referencing, deep-time rotational models, and a Cosmic Calendar reconstruction to estimate the seasonal placement, approximate local impact time, and lunar phase of the event. Rather than replacing radiometric chronology, CST is presented as a synchronization framework that attempts to map ancient planetary timing conditions using Earth rotation rate, fossil coral growth bands, tidal rhythmites, plate tectonic reconstruction, and orbital periodicity. The resulting estimate places the Chicxulub impact near late November in normalized modern calendar equivalence, with an approximate local evening impact and a waxing Moon phase. This work clearly separates validated geological evidence from theoretical temporal reconstruction and proposes falsifiable extensions for future chronometric modeling.</w:t>
      </w:r>
    </w:p>
    <w:p w14:paraId="6F9E5E3A"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b/>
          <w:bCs/>
          <w:sz w:val="24"/>
          <w:szCs w:val="24"/>
        </w:rPr>
        <w:t>Introduction</w:t>
      </w:r>
    </w:p>
    <w:p w14:paraId="2991C7FD"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 xml:space="preserve">The Chicxulub impact crater, located beneath the Yucatán Peninsula of present-day Mexico, is recognized as the primary impact structure associated with the extinction event that marked the end of the non-avian dinosaurs. The crater measures approximately 180 kilometers in diameter and corresponds to an asteroid impact that released energy on a planetary scale. High-precision U-Pb and </w:t>
      </w:r>
      <w:proofErr w:type="spellStart"/>
      <w:r w:rsidRPr="00A05215">
        <w:rPr>
          <w:rFonts w:ascii="Times New Roman" w:eastAsia="Times New Roman" w:hAnsi="Times New Roman" w:cs="Times New Roman"/>
          <w:sz w:val="24"/>
          <w:szCs w:val="24"/>
        </w:rPr>
        <w:t>Ar-Ar</w:t>
      </w:r>
      <w:proofErr w:type="spellEnd"/>
      <w:r w:rsidRPr="00A05215">
        <w:rPr>
          <w:rFonts w:ascii="Times New Roman" w:eastAsia="Times New Roman" w:hAnsi="Times New Roman" w:cs="Times New Roman"/>
          <w:sz w:val="24"/>
          <w:szCs w:val="24"/>
        </w:rPr>
        <w:t xml:space="preserve"> dating place the event at approximately 66.038 ± 0.011 million years ago, consistent with the K–Pg boundary layer observed globally.</w:t>
      </w:r>
    </w:p>
    <w:p w14:paraId="58B2048F"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Traditional geology determines age using isotopic decay systems, impact ejecta, iridium enrichment, and fossil turnover. These methods provide excellent absolute dating but do not directly reconstruct local clock time, seasonal phase, or lunar geometry at impact. The present study explores whether a Cosmic Clock framework, combined with CST synchronization principles, can estimate these missing temporal layers.</w:t>
      </w:r>
    </w:p>
    <w:p w14:paraId="4065BF03"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Curvature Synchronization Theory does not claim to alter the geological age of the impact. Instead, it acts as a timing-control interpretation in which atomic reference time, Earth rotational history, and orbital periodicity are used to reconstruct probable temporal alignment. In this model, time is treated not only as chronology but as a measurable synchronization structure across planetary systems.</w:t>
      </w:r>
    </w:p>
    <w:p w14:paraId="1A5DA07F"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b/>
          <w:bCs/>
          <w:sz w:val="24"/>
          <w:szCs w:val="24"/>
        </w:rPr>
        <w:lastRenderedPageBreak/>
        <w:t>Curvature Synchronization Theory Framework</w:t>
      </w:r>
    </w:p>
    <w:p w14:paraId="14E2E9C7"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CST is built upon the principle that time measurement must remain synchronized across different physical systems, especially where relativistic curvature, orbital mechanics, and observer frames differ. The theoretical structure follows the energy-to-time hierarchy:</w:t>
      </w:r>
    </w:p>
    <w:p w14:paraId="602F2F43"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E=m</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oMath>
      </m:oMathPara>
    </w:p>
    <w:p w14:paraId="0D35117B"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Energy density is represented as:</w:t>
      </w:r>
    </w:p>
    <w:p w14:paraId="47EC63FD"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ρ=</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E</m:t>
              </m:r>
            </m:num>
            <m:den>
              <m:r>
                <w:rPr>
                  <w:rFonts w:ascii="Cambria Math" w:eastAsia="Times New Roman" w:hAnsi="Cambria Math" w:cs="Times New Roman"/>
                  <w:sz w:val="24"/>
                  <w:szCs w:val="24"/>
                </w:rPr>
                <m:t>V</m:t>
              </m:r>
            </m:den>
          </m:f>
        </m:oMath>
      </m:oMathPara>
    </w:p>
    <w:p w14:paraId="52C4C59D"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Stress-energy determines spacetime response through the Einstein Field Equations:</w:t>
      </w:r>
    </w:p>
    <w:p w14:paraId="61DDF6AB"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Λ</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8πG</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4</m:t>
                  </m:r>
                </m:sup>
              </m:sSup>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oMath>
      </m:oMathPara>
    </w:p>
    <w:p w14:paraId="1B4CE7C6"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Proper time follows metric geometry:</w:t>
      </w:r>
    </w:p>
    <w:p w14:paraId="70644EC0" w14:textId="77777777" w:rsidR="00A05215" w:rsidRPr="00A05215" w:rsidRDefault="00A05215" w:rsidP="00A05215">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τ</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μ</m:t>
              </m:r>
            </m:sup>
          </m:sSup>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ν</m:t>
              </m:r>
            </m:sup>
          </m:sSup>
          <m:r>
            <w:rPr>
              <w:rFonts w:ascii="Cambria Math" w:eastAsia="Times New Roman" w:hAnsi="Cambria Math" w:cs="Times New Roman"/>
              <w:sz w:val="24"/>
              <w:szCs w:val="24"/>
            </w:rPr>
            <w:br/>
          </m:r>
        </m:oMath>
      </m:oMathPara>
    </w:p>
    <w:p w14:paraId="532E01F4"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Clock measurements are represented as:</w:t>
      </w:r>
    </w:p>
    <w:p w14:paraId="270DBE31" w14:textId="77777777" w:rsidR="00A05215" w:rsidRPr="00A05215" w:rsidRDefault="00A05215" w:rsidP="00A05215">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γ</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dτ</m:t>
          </m:r>
          <m:r>
            <w:rPr>
              <w:rFonts w:ascii="Cambria Math" w:eastAsia="Times New Roman" w:hAnsi="Cambria Math" w:cs="Times New Roman"/>
              <w:i/>
              <w:sz w:val="24"/>
              <w:szCs w:val="24"/>
            </w:rPr>
            <w:br/>
          </m:r>
        </m:oMath>
      </m:oMathPara>
    </w:p>
    <w:p w14:paraId="55461B64"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Synchronization error becomes:</w:t>
      </w:r>
    </w:p>
    <w:p w14:paraId="7D95B101" w14:textId="77777777" w:rsidR="00A05215" w:rsidRPr="00A05215" w:rsidRDefault="00A05215" w:rsidP="00A05215">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ref</m:t>
              </m:r>
            </m:sub>
          </m:sSub>
          <m:r>
            <w:rPr>
              <w:rFonts w:ascii="Cambria Math" w:eastAsia="Times New Roman" w:hAnsi="Cambria Math" w:cs="Times New Roman"/>
              <w:sz w:val="24"/>
              <w:szCs w:val="24"/>
            </w:rPr>
            <w:br/>
          </m:r>
        </m:oMath>
      </m:oMathPara>
    </w:p>
    <w:p w14:paraId="72B45FDB"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The CST control objective is:</w:t>
      </w:r>
    </w:p>
    <w:p w14:paraId="0CCE555D" w14:textId="77777777" w:rsidR="00A05215" w:rsidRPr="00A05215" w:rsidRDefault="00A05215" w:rsidP="00A05215">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CST</m:t>
              </m:r>
            </m:sub>
          </m:sSub>
          <m:r>
            <w:rPr>
              <w:rFonts w:ascii="Cambria Math" w:eastAsia="Times New Roman" w:hAnsi="Cambria Math" w:cs="Times New Roman"/>
              <w:sz w:val="24"/>
              <w:szCs w:val="24"/>
            </w:rPr>
            <m:t>=</m:t>
          </m:r>
          <m:nary>
            <m:naryPr>
              <m:chr m:val="∑"/>
              <m:limLoc m:val="undOvr"/>
              <m:grow m:val="1"/>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m:t>
              </m:r>
            </m:sub>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i</m:t>
                  </m:r>
                </m:sub>
              </m:sSub>
            </m:e>
          </m:nary>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ref</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w:br/>
          </m:r>
        </m:oMath>
      </m:oMathPara>
    </w:p>
    <w:p w14:paraId="62AD8D8D"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 xml:space="preserve">For deep-time reconstruction, the reference clock is not a spacecraft </w:t>
      </w:r>
      <w:proofErr w:type="gramStart"/>
      <w:r w:rsidRPr="00A05215">
        <w:rPr>
          <w:rFonts w:ascii="Times New Roman" w:eastAsia="Times New Roman" w:hAnsi="Times New Roman" w:cs="Times New Roman"/>
          <w:sz w:val="24"/>
          <w:szCs w:val="24"/>
        </w:rPr>
        <w:t>clock</w:t>
      </w:r>
      <w:proofErr w:type="gramEnd"/>
      <w:r w:rsidRPr="00A05215">
        <w:rPr>
          <w:rFonts w:ascii="Times New Roman" w:eastAsia="Times New Roman" w:hAnsi="Times New Roman" w:cs="Times New Roman"/>
          <w:sz w:val="24"/>
          <w:szCs w:val="24"/>
        </w:rPr>
        <w:t xml:space="preserve"> but Earth’s rotational and orbital clock inferred from paleontological evidence. In this sense, the Chicxulub event becomes a synchronization target across geological time.</w:t>
      </w:r>
    </w:p>
    <w:p w14:paraId="3100D942" w14:textId="77777777" w:rsidR="00A05215" w:rsidRDefault="00A05215" w:rsidP="00A05215">
      <w:pPr>
        <w:spacing w:before="100" w:beforeAutospacing="1" w:after="100" w:afterAutospacing="1" w:line="240" w:lineRule="auto"/>
        <w:rPr>
          <w:rFonts w:ascii="Times New Roman" w:eastAsia="Times New Roman" w:hAnsi="Times New Roman" w:cs="Times New Roman"/>
          <w:b/>
          <w:bCs/>
          <w:sz w:val="24"/>
          <w:szCs w:val="24"/>
        </w:rPr>
      </w:pPr>
    </w:p>
    <w:p w14:paraId="5267D897" w14:textId="77777777" w:rsidR="00A05215" w:rsidRDefault="00A05215" w:rsidP="00A05215">
      <w:pPr>
        <w:spacing w:before="100" w:beforeAutospacing="1" w:after="100" w:afterAutospacing="1" w:line="240" w:lineRule="auto"/>
        <w:rPr>
          <w:rFonts w:ascii="Times New Roman" w:eastAsia="Times New Roman" w:hAnsi="Times New Roman" w:cs="Times New Roman"/>
          <w:b/>
          <w:bCs/>
          <w:sz w:val="24"/>
          <w:szCs w:val="24"/>
        </w:rPr>
      </w:pPr>
    </w:p>
    <w:p w14:paraId="371C3FFA" w14:textId="089B8C73"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b/>
          <w:bCs/>
          <w:sz w:val="24"/>
          <w:szCs w:val="24"/>
        </w:rPr>
        <w:lastRenderedPageBreak/>
        <w:t>Deep-Time Day Length and Ancient Year Reconstruction</w:t>
      </w:r>
    </w:p>
    <w:p w14:paraId="51CF26EC"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Fossil corals, stromatolites, and tidal rhythmites preserve evidence of historical Earth rotation rates. These records indicate that hundreds of millions of years ago, Earth rotated faster and therefore had shorter days and more days per year.</w:t>
      </w:r>
    </w:p>
    <w:p w14:paraId="1315020E"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At approximately 620 million years ago, evidence suggests approximately 400 days per year with day lengths near 21.9 hours. During the late Cretaceous, approximately 66 million years ago, shell growth bands and tidal proxies indicate approximately 372–374 days per year with day lengths near 23.5 hours. Today, Earth completes 365.2422 days per year with a mean solar day of 24 hours.</w:t>
      </w:r>
    </w:p>
    <w:p w14:paraId="27FC9027"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This difference is critical because seasonal placement must be normalized against the ancient year length rather than modern calendar assumptions.</w:t>
      </w:r>
    </w:p>
    <w:p w14:paraId="1F33036F"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b/>
          <w:bCs/>
          <w:sz w:val="24"/>
          <w:szCs w:val="24"/>
        </w:rPr>
        <w:t>Longitude-to-Day Cosmic Calendar Mapping</w:t>
      </w:r>
    </w:p>
    <w:p w14:paraId="031775F2"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The Cosmic Clock model assumes that planetary longitude and rotational period can be used to approximate placement within an annual cycle.</w:t>
      </w:r>
    </w:p>
    <w:p w14:paraId="3614765E"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The relationship is written as:</w:t>
      </w:r>
    </w:p>
    <w:p w14:paraId="4A0DC97E"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D=</m:t>
          </m:r>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λ</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360</m:t>
                      </m:r>
                    </m:e>
                    <m:sup>
                      <m:r>
                        <w:rPr>
                          <w:rFonts w:ascii="Cambria Math" w:eastAsia="Times New Roman" w:hAnsi="Cambria Math" w:cs="Times New Roman"/>
                          <w:sz w:val="24"/>
                          <w:szCs w:val="24"/>
                        </w:rPr>
                        <m:t>∘</m:t>
                      </m:r>
                    </m:sup>
                  </m:sSup>
                </m:den>
              </m:f>
            </m:e>
          </m:d>
          <m:r>
            <w:rPr>
              <w:rFonts w:ascii="Cambria Math" w:eastAsia="Times New Roman" w:hAnsi="Cambria Math" w:cs="Times New Roman"/>
              <w:sz w:val="24"/>
              <w:szCs w:val="24"/>
            </w:rPr>
            <m:t>Y</m:t>
          </m:r>
        </m:oMath>
      </m:oMathPara>
    </w:p>
    <w:p w14:paraId="0DF7D359"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where:</w:t>
      </w:r>
    </w:p>
    <w:p w14:paraId="7773B85F"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D = day position in annual cycle</w:t>
      </w:r>
    </w:p>
    <w:p w14:paraId="2D7519D0"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 xml:space="preserve">λ = </w:t>
      </w:r>
      <w:proofErr w:type="gramStart"/>
      <w:r w:rsidRPr="00A05215">
        <w:rPr>
          <w:rFonts w:ascii="Times New Roman" w:eastAsia="Times New Roman" w:hAnsi="Times New Roman" w:cs="Times New Roman"/>
          <w:sz w:val="24"/>
          <w:szCs w:val="24"/>
        </w:rPr>
        <w:t>paleo-longitude</w:t>
      </w:r>
      <w:proofErr w:type="gramEnd"/>
    </w:p>
    <w:p w14:paraId="006BF970"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Y = ancient year length in days</w:t>
      </w:r>
    </w:p>
    <w:p w14:paraId="494CEBFE"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 xml:space="preserve">Using the reconstructed </w:t>
      </w:r>
      <w:proofErr w:type="gramStart"/>
      <w:r w:rsidRPr="00A05215">
        <w:rPr>
          <w:rFonts w:ascii="Times New Roman" w:eastAsia="Times New Roman" w:hAnsi="Times New Roman" w:cs="Times New Roman"/>
          <w:sz w:val="24"/>
          <w:szCs w:val="24"/>
        </w:rPr>
        <w:t>paleo-longitude</w:t>
      </w:r>
      <w:proofErr w:type="gramEnd"/>
      <w:r w:rsidRPr="00A05215">
        <w:rPr>
          <w:rFonts w:ascii="Times New Roman" w:eastAsia="Times New Roman" w:hAnsi="Times New Roman" w:cs="Times New Roman"/>
          <w:sz w:val="24"/>
          <w:szCs w:val="24"/>
        </w:rPr>
        <w:t>:</w:t>
      </w:r>
    </w:p>
    <w:p w14:paraId="270652DB" w14:textId="77777777" w:rsidR="00A05215" w:rsidRPr="00A05215" w:rsidRDefault="00A05215" w:rsidP="00A05215">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λ=-</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36</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324</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w:br/>
          </m:r>
        </m:oMath>
      </m:oMathPara>
    </w:p>
    <w:p w14:paraId="38A569DC"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and:</w:t>
      </w:r>
    </w:p>
    <w:p w14:paraId="3CDAEFA5" w14:textId="77777777" w:rsidR="00A05215" w:rsidRPr="00A05215" w:rsidRDefault="00A05215" w:rsidP="00A05215">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Y=374</m:t>
          </m:r>
          <m:r>
            <m:rPr>
              <m:nor/>
            </m:rPr>
            <w:rPr>
              <w:rFonts w:ascii="Times New Roman" w:eastAsia="Times New Roman" w:hAnsi="Times New Roman" w:cs="Times New Roman"/>
              <w:sz w:val="24"/>
              <w:szCs w:val="24"/>
            </w:rPr>
            <m:t> days</m:t>
          </m:r>
          <m:r>
            <w:rPr>
              <w:rFonts w:ascii="Times New Roman" w:eastAsia="Times New Roman" w:hAnsi="Times New Roman" w:cs="Times New Roman"/>
              <w:sz w:val="24"/>
              <w:szCs w:val="24"/>
            </w:rPr>
            <w:br/>
          </m:r>
        </m:oMath>
      </m:oMathPara>
    </w:p>
    <w:p w14:paraId="41D6C072" w14:textId="77777777" w:rsid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p>
    <w:p w14:paraId="66510550" w14:textId="77777777" w:rsid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p>
    <w:p w14:paraId="362854CC" w14:textId="66A1C009"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lastRenderedPageBreak/>
        <w:t>the result becomes:</w:t>
      </w:r>
    </w:p>
    <w:p w14:paraId="4449F75E" w14:textId="77777777" w:rsidR="00A05215" w:rsidRPr="00A05215" w:rsidRDefault="00A05215" w:rsidP="00A05215">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D=</m:t>
          </m:r>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324</m:t>
                  </m:r>
                </m:num>
                <m:den>
                  <m:r>
                    <w:rPr>
                      <w:rFonts w:ascii="Cambria Math" w:eastAsia="Times New Roman" w:hAnsi="Cambria Math" w:cs="Times New Roman"/>
                      <w:sz w:val="24"/>
                      <w:szCs w:val="24"/>
                    </w:rPr>
                    <m:t>360</m:t>
                  </m:r>
                </m:den>
              </m:f>
            </m:e>
          </m:d>
          <m:r>
            <w:rPr>
              <w:rFonts w:ascii="Cambria Math" w:eastAsia="Times New Roman" w:hAnsi="Cambria Math" w:cs="Times New Roman"/>
              <w:sz w:val="24"/>
              <w:szCs w:val="24"/>
            </w:rPr>
            <m:t>(374)≈337</m:t>
          </m:r>
          <m:r>
            <w:rPr>
              <w:rFonts w:ascii="Cambria Math" w:eastAsia="Times New Roman" w:hAnsi="Cambria Math" w:cs="Times New Roman"/>
              <w:i/>
              <w:sz w:val="24"/>
              <w:szCs w:val="24"/>
            </w:rPr>
            <w:br/>
          </m:r>
        </m:oMath>
      </m:oMathPara>
    </w:p>
    <w:p w14:paraId="64A3A225"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Thus, the impact occurred near day 337 of a 374-day ancient year.</w:t>
      </w:r>
    </w:p>
    <w:p w14:paraId="74904CD7"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To normalize into a modern calendar equivalent:</w:t>
      </w:r>
    </w:p>
    <w:p w14:paraId="5EE0C76B" w14:textId="77777777" w:rsidR="00A05215" w:rsidRPr="00A05215" w:rsidRDefault="00A05215" w:rsidP="00A05215">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f=</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337</m:t>
              </m:r>
            </m:num>
            <m:den>
              <m:r>
                <w:rPr>
                  <w:rFonts w:ascii="Cambria Math" w:eastAsia="Times New Roman" w:hAnsi="Cambria Math" w:cs="Times New Roman"/>
                  <w:sz w:val="24"/>
                  <w:szCs w:val="24"/>
                </w:rPr>
                <m:t>374</m:t>
              </m:r>
            </m:den>
          </m:f>
          <m:r>
            <w:rPr>
              <w:rFonts w:ascii="Cambria Math" w:eastAsia="Times New Roman" w:hAnsi="Cambria Math" w:cs="Times New Roman"/>
              <w:sz w:val="24"/>
              <w:szCs w:val="24"/>
            </w:rPr>
            <m:t>≈0.901</m:t>
          </m:r>
          <m:r>
            <w:rPr>
              <w:rFonts w:ascii="Cambria Math" w:eastAsia="Times New Roman" w:hAnsi="Cambria Math" w:cs="Times New Roman"/>
              <w:i/>
              <w:sz w:val="24"/>
              <w:szCs w:val="24"/>
            </w:rPr>
            <w:br/>
          </m:r>
        </m:oMath>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modern</m:t>
              </m:r>
            </m:sub>
          </m:sSub>
          <m:r>
            <w:rPr>
              <w:rFonts w:ascii="Cambria Math" w:eastAsia="Times New Roman" w:hAnsi="Cambria Math" w:cs="Times New Roman"/>
              <w:sz w:val="24"/>
              <w:szCs w:val="24"/>
            </w:rPr>
            <m:t>=0.901×365.24≈329</m:t>
          </m:r>
          <m:r>
            <w:rPr>
              <w:rFonts w:ascii="Cambria Math" w:eastAsia="Times New Roman" w:hAnsi="Cambria Math" w:cs="Times New Roman"/>
              <w:i/>
              <w:sz w:val="24"/>
              <w:szCs w:val="24"/>
            </w:rPr>
            <w:br/>
          </m:r>
        </m:oMath>
      </m:oMathPara>
    </w:p>
    <w:p w14:paraId="704F42B0"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This corresponds approximately to November 25 in the Gregorian reference frame.</w:t>
      </w:r>
    </w:p>
    <w:p w14:paraId="2BBE4C94" w14:textId="09999D4B"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 xml:space="preserve">This does not imply that the Gregorian calendar existed at the </w:t>
      </w:r>
      <w:r w:rsidRPr="00A05215">
        <w:rPr>
          <w:rFonts w:ascii="Times New Roman" w:eastAsia="Times New Roman" w:hAnsi="Times New Roman" w:cs="Times New Roman"/>
          <w:sz w:val="24"/>
          <w:szCs w:val="24"/>
        </w:rPr>
        <w:t>time but</w:t>
      </w:r>
      <w:r w:rsidRPr="00A05215">
        <w:rPr>
          <w:rFonts w:ascii="Times New Roman" w:eastAsia="Times New Roman" w:hAnsi="Times New Roman" w:cs="Times New Roman"/>
          <w:sz w:val="24"/>
          <w:szCs w:val="24"/>
        </w:rPr>
        <w:t xml:space="preserve"> rather provides a modern comparative seasonal marker.</w:t>
      </w:r>
    </w:p>
    <w:p w14:paraId="3E8CA04F"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b/>
          <w:bCs/>
          <w:sz w:val="24"/>
          <w:szCs w:val="24"/>
        </w:rPr>
        <w:t>Plate Drift Backtracking</w:t>
      </w:r>
    </w:p>
    <w:p w14:paraId="33EEC8AC"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 xml:space="preserve">The present crater lies </w:t>
      </w:r>
      <w:proofErr w:type="gramStart"/>
      <w:r w:rsidRPr="00A05215">
        <w:rPr>
          <w:rFonts w:ascii="Times New Roman" w:eastAsia="Times New Roman" w:hAnsi="Times New Roman" w:cs="Times New Roman"/>
          <w:sz w:val="24"/>
          <w:szCs w:val="24"/>
        </w:rPr>
        <w:t>near</w:t>
      </w:r>
      <w:proofErr w:type="gramEnd"/>
      <w:r w:rsidRPr="00A05215">
        <w:rPr>
          <w:rFonts w:ascii="Times New Roman" w:eastAsia="Times New Roman" w:hAnsi="Times New Roman" w:cs="Times New Roman"/>
          <w:sz w:val="24"/>
          <w:szCs w:val="24"/>
        </w:rPr>
        <w:t>:</w:t>
      </w:r>
    </w:p>
    <w:p w14:paraId="6A953D62" w14:textId="77777777" w:rsidR="00A05215" w:rsidRPr="00A05215" w:rsidRDefault="00A05215" w:rsidP="00A05215">
      <w:pPr>
        <w:spacing w:after="0" w:line="24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21.3</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N,</m:t>
          </m:r>
          <m:r>
            <m:rPr>
              <m:sty m:val="p"/>
            </m:rPr>
            <w:rPr>
              <w:rFonts w:ascii="Cambria Math" w:eastAsia="Times New Roman" w:hAnsi="Cambria Math" w:cs="Times New Roman"/>
              <w:sz w:val="24"/>
              <w:szCs w:val="24"/>
            </w:rPr>
            <m:t> </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89.5</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W</m:t>
          </m:r>
          <m:r>
            <w:rPr>
              <w:rFonts w:ascii="Cambria Math" w:eastAsia="Times New Roman" w:hAnsi="Cambria Math" w:cs="Times New Roman"/>
              <w:i/>
              <w:sz w:val="24"/>
              <w:szCs w:val="24"/>
            </w:rPr>
            <w:br/>
          </m:r>
        </m:oMath>
      </m:oMathPara>
    </w:p>
    <w:p w14:paraId="7A60BCB4"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Assuming west-northwest North American plate drift of approximately 10 cm/year over 66 million years:</w:t>
      </w:r>
    </w:p>
    <w:p w14:paraId="6C343901" w14:textId="77777777" w:rsidR="00A05215" w:rsidRPr="00A05215" w:rsidRDefault="00A05215" w:rsidP="00A05215">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Distance=0.10×66,000,000=6,600,000</m:t>
          </m:r>
          <m:r>
            <m:rPr>
              <m:sty m:val="p"/>
            </m:rPr>
            <w:rPr>
              <w:rFonts w:ascii="Cambria Math" w:eastAsia="Times New Roman" w:hAnsi="Cambria Math" w:cs="Times New Roman"/>
              <w:sz w:val="24"/>
              <w:szCs w:val="24"/>
            </w:rPr>
            <m:t> </m:t>
          </m:r>
          <m:r>
            <w:rPr>
              <w:rFonts w:ascii="Cambria Math" w:eastAsia="Times New Roman" w:hAnsi="Cambria Math" w:cs="Times New Roman"/>
              <w:sz w:val="24"/>
              <w:szCs w:val="24"/>
            </w:rPr>
            <m:t>m</m:t>
          </m:r>
          <m:r>
            <w:rPr>
              <w:rFonts w:ascii="Cambria Math" w:eastAsia="Times New Roman" w:hAnsi="Cambria Math" w:cs="Times New Roman"/>
              <w:i/>
              <w:sz w:val="24"/>
              <w:szCs w:val="24"/>
            </w:rPr>
            <w:br/>
          </m:r>
        </m:oMath>
      </m:oMathPara>
    </w:p>
    <w:p w14:paraId="2A7BBFB2"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or approximately 6,600 kilometers.</w:t>
      </w:r>
    </w:p>
    <w:p w14:paraId="6875CB88"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 xml:space="preserve">Reverse vector reconstruction gives an approximate paleo-position </w:t>
      </w:r>
      <w:proofErr w:type="gramStart"/>
      <w:r w:rsidRPr="00A05215">
        <w:rPr>
          <w:rFonts w:ascii="Times New Roman" w:eastAsia="Times New Roman" w:hAnsi="Times New Roman" w:cs="Times New Roman"/>
          <w:sz w:val="24"/>
          <w:szCs w:val="24"/>
        </w:rPr>
        <w:t>near</w:t>
      </w:r>
      <w:proofErr w:type="gramEnd"/>
      <w:r w:rsidRPr="00A05215">
        <w:rPr>
          <w:rFonts w:ascii="Times New Roman" w:eastAsia="Times New Roman" w:hAnsi="Times New Roman" w:cs="Times New Roman"/>
          <w:sz w:val="24"/>
          <w:szCs w:val="24"/>
        </w:rPr>
        <w:t>:</w:t>
      </w:r>
    </w:p>
    <w:p w14:paraId="0A0DFF45" w14:textId="77777777" w:rsidR="00A05215" w:rsidRPr="00A05215" w:rsidRDefault="00A05215" w:rsidP="00A05215">
      <w:pPr>
        <w:spacing w:after="0" w:line="24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6.98</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S,</m:t>
          </m:r>
          <m:r>
            <m:rPr>
              <m:sty m:val="p"/>
            </m:rPr>
            <w:rPr>
              <w:rFonts w:ascii="Cambria Math" w:eastAsia="Times New Roman" w:hAnsi="Cambria Math" w:cs="Times New Roman"/>
              <w:sz w:val="24"/>
              <w:szCs w:val="24"/>
            </w:rPr>
            <m:t> </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36.29</m:t>
              </m:r>
            </m:e>
            <m:sup>
              <m:r>
                <w:rPr>
                  <w:rFonts w:ascii="Cambria Math" w:eastAsia="Times New Roman" w:hAnsi="Cambria Math" w:cs="Times New Roman"/>
                  <w:sz w:val="24"/>
                  <w:szCs w:val="24"/>
                </w:rPr>
                <m:t>∘</m:t>
              </m:r>
            </m:sup>
          </m:sSup>
          <m:r>
            <w:rPr>
              <w:rFonts w:ascii="Cambria Math" w:eastAsia="Times New Roman" w:hAnsi="Cambria Math" w:cs="Times New Roman"/>
              <w:sz w:val="24"/>
              <w:szCs w:val="24"/>
            </w:rPr>
            <m:t>W</m:t>
          </m:r>
          <m:r>
            <w:rPr>
              <w:rFonts w:ascii="Cambria Math" w:eastAsia="Times New Roman" w:hAnsi="Cambria Math" w:cs="Times New Roman"/>
              <w:i/>
              <w:sz w:val="24"/>
              <w:szCs w:val="24"/>
            </w:rPr>
            <w:br/>
          </m:r>
        </m:oMath>
      </m:oMathPara>
    </w:p>
    <w:p w14:paraId="5606ABE5"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This location supports the cosmic day-position mapping and allows a normalized longitudinal reconstruction.</w:t>
      </w:r>
    </w:p>
    <w:p w14:paraId="58FD4203"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This step remains a simplified model and should not replace formal paleogeographic plate reconstructions.</w:t>
      </w:r>
    </w:p>
    <w:p w14:paraId="06DA546B"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b/>
          <w:bCs/>
          <w:sz w:val="24"/>
          <w:szCs w:val="24"/>
        </w:rPr>
        <w:lastRenderedPageBreak/>
        <w:t>Lunar Phase Estimation</w:t>
      </w:r>
    </w:p>
    <w:p w14:paraId="00E552DC"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The Moon was closer to Earth during the late Cretaceous, resulting in a slightly shorter synodic month.</w:t>
      </w:r>
    </w:p>
    <w:p w14:paraId="78A8680F"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Using an approximate synodic period:</w:t>
      </w:r>
    </w:p>
    <w:p w14:paraId="6FACF2BF" w14:textId="77777777" w:rsidR="00A05215" w:rsidRPr="00A05215" w:rsidRDefault="00A05215" w:rsidP="00A05215">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moon</m:t>
              </m:r>
            </m:sub>
          </m:sSub>
          <m:r>
            <w:rPr>
              <w:rFonts w:ascii="Cambria Math" w:eastAsia="Times New Roman" w:hAnsi="Cambria Math" w:cs="Times New Roman"/>
              <w:sz w:val="24"/>
              <w:szCs w:val="24"/>
            </w:rPr>
            <m:t>≈29.22</m:t>
          </m:r>
          <m:r>
            <m:rPr>
              <m:nor/>
            </m:rPr>
            <w:rPr>
              <w:rFonts w:ascii="Times New Roman" w:eastAsia="Times New Roman" w:hAnsi="Times New Roman" w:cs="Times New Roman"/>
              <w:sz w:val="24"/>
              <w:szCs w:val="24"/>
            </w:rPr>
            <m:t> modern days</m:t>
          </m:r>
          <m:r>
            <w:rPr>
              <w:rFonts w:ascii="Times New Roman" w:eastAsia="Times New Roman" w:hAnsi="Times New Roman" w:cs="Times New Roman"/>
              <w:sz w:val="24"/>
              <w:szCs w:val="24"/>
            </w:rPr>
            <w:br/>
          </m:r>
        </m:oMath>
      </m:oMathPara>
    </w:p>
    <w:p w14:paraId="58E972F6"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and impact-day remainder:</w:t>
      </w:r>
    </w:p>
    <w:p w14:paraId="0EEC1EA9" w14:textId="77777777" w:rsidR="00A05215" w:rsidRPr="00A05215" w:rsidRDefault="00A05215" w:rsidP="00A05215">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337</m:t>
          </m:r>
          <m:r>
            <m:rPr>
              <m:sty m:val="p"/>
            </m:rPr>
            <w:rPr>
              <w:rFonts w:ascii="Cambria Math" w:eastAsia="Times New Roman" w:hAnsi="Cambria Math" w:cs="Times New Roman"/>
              <w:sz w:val="24"/>
              <w:szCs w:val="24"/>
            </w:rPr>
            <m:t>mod</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29.85≈8.65</m:t>
          </m:r>
          <m:r>
            <w:rPr>
              <w:rFonts w:ascii="Cambria Math" w:eastAsia="Times New Roman" w:hAnsi="Cambria Math" w:cs="Times New Roman"/>
              <w:i/>
              <w:sz w:val="24"/>
              <w:szCs w:val="24"/>
            </w:rPr>
            <w:br/>
          </m:r>
        </m:oMath>
      </m:oMathPara>
    </w:p>
    <w:p w14:paraId="13610453"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converted into modern-day equivalence:</w:t>
      </w:r>
    </w:p>
    <w:p w14:paraId="0BEFB035" w14:textId="77777777" w:rsidR="00A05215" w:rsidRPr="00A05215" w:rsidRDefault="00A05215" w:rsidP="00A05215">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8.65×23.5</m:t>
          </m:r>
          <m:r>
            <m:rPr>
              <m:sty m:val="p"/>
            </m:rPr>
            <w:rPr>
              <w:rFonts w:ascii="Cambria Math" w:eastAsia="Times New Roman" w:hAnsi="Cambria Math" w:cs="Times New Roman"/>
              <w:sz w:val="24"/>
              <w:szCs w:val="24"/>
            </w:rPr>
            <m:t> </m:t>
          </m:r>
          <m:r>
            <w:rPr>
              <w:rFonts w:ascii="Cambria Math" w:eastAsia="Times New Roman" w:hAnsi="Cambria Math" w:cs="Times New Roman"/>
              <w:sz w:val="24"/>
              <w:szCs w:val="24"/>
            </w:rPr>
            <m:t>h≈</m:t>
          </m:r>
          <m:r>
            <w:rPr>
              <w:rFonts w:ascii="Cambria Math" w:eastAsia="Times New Roman" w:hAnsi="Cambria Math" w:cs="Times New Roman"/>
              <w:sz w:val="24"/>
              <w:szCs w:val="24"/>
            </w:rPr>
            <m:t>203.3</m:t>
          </m:r>
          <m:r>
            <m:rPr>
              <m:sty m:val="p"/>
            </m:rPr>
            <w:rPr>
              <w:rFonts w:ascii="Cambria Math" w:eastAsia="Times New Roman" w:hAnsi="Cambria Math" w:cs="Times New Roman"/>
              <w:sz w:val="24"/>
              <w:szCs w:val="24"/>
            </w:rPr>
            <m:t> </m:t>
          </m:r>
          <m:r>
            <w:rPr>
              <w:rFonts w:ascii="Cambria Math" w:eastAsia="Times New Roman" w:hAnsi="Cambria Math" w:cs="Times New Roman"/>
              <w:sz w:val="24"/>
              <w:szCs w:val="24"/>
            </w:rPr>
            <m:t>h</m:t>
          </m:r>
          <m:r>
            <w:rPr>
              <w:rFonts w:ascii="Cambria Math" w:eastAsia="Times New Roman" w:hAnsi="Cambria Math" w:cs="Times New Roman"/>
              <w:i/>
              <w:sz w:val="24"/>
              <w:szCs w:val="24"/>
            </w:rPr>
            <w:br/>
          </m:r>
        </m:oMath>
      </m:oMathPara>
    </w:p>
    <w:p w14:paraId="0547A2BF"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or:</w:t>
      </w:r>
    </w:p>
    <w:p w14:paraId="283B236C" w14:textId="77777777" w:rsidR="00A05215" w:rsidRPr="00A05215" w:rsidRDefault="00A05215" w:rsidP="00A05215">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8.47</m:t>
          </m:r>
          <m:r>
            <m:rPr>
              <m:nor/>
            </m:rPr>
            <w:rPr>
              <w:rFonts w:ascii="Times New Roman" w:eastAsia="Times New Roman" w:hAnsi="Times New Roman" w:cs="Times New Roman"/>
              <w:sz w:val="24"/>
              <w:szCs w:val="24"/>
            </w:rPr>
            <m:t> modern days</m:t>
          </m:r>
          <m:r>
            <w:rPr>
              <w:rFonts w:ascii="Times New Roman" w:eastAsia="Times New Roman" w:hAnsi="Times New Roman" w:cs="Times New Roman"/>
              <w:sz w:val="24"/>
              <w:szCs w:val="24"/>
            </w:rPr>
            <w:br/>
          </m:r>
        </m:oMath>
      </m:oMathPara>
    </w:p>
    <w:p w14:paraId="7FCABC40"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Thus:</w:t>
      </w:r>
    </w:p>
    <w:p w14:paraId="1FA4D12C" w14:textId="77777777" w:rsidR="00A05215" w:rsidRPr="00A05215" w:rsidRDefault="00A05215" w:rsidP="00A05215">
      <w:pPr>
        <w:spacing w:after="0" w:line="240" w:lineRule="auto"/>
        <w:rPr>
          <w:rFonts w:ascii="Times New Roman" w:eastAsia="Times New Roman" w:hAnsi="Times New Roman" w:cs="Times New Roman"/>
          <w:sz w:val="24"/>
          <w:szCs w:val="24"/>
        </w:rPr>
      </w:pPr>
      <m:oMathPara>
        <m:oMath>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8.47</m:t>
              </m:r>
            </m:num>
            <m:den>
              <m:r>
                <w:rPr>
                  <w:rFonts w:ascii="Cambria Math" w:eastAsia="Times New Roman" w:hAnsi="Cambria Math" w:cs="Times New Roman"/>
                  <w:sz w:val="24"/>
                  <w:szCs w:val="24"/>
                </w:rPr>
                <m:t>29.22</m:t>
              </m:r>
            </m:den>
          </m:f>
          <m:r>
            <w:rPr>
              <w:rFonts w:ascii="Cambria Math" w:eastAsia="Times New Roman" w:hAnsi="Cambria Math" w:cs="Times New Roman"/>
              <w:sz w:val="24"/>
              <w:szCs w:val="24"/>
            </w:rPr>
            <m:t>≈0.29</m:t>
          </m:r>
          <m:r>
            <w:rPr>
              <w:rFonts w:ascii="Cambria Math" w:eastAsia="Times New Roman" w:hAnsi="Cambria Math" w:cs="Times New Roman"/>
              <w:i/>
              <w:sz w:val="24"/>
              <w:szCs w:val="24"/>
            </w:rPr>
            <w:br/>
          </m:r>
        </m:oMath>
      </m:oMathPara>
    </w:p>
    <w:p w14:paraId="10F94A72"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This places the Moon in a waxing quarter to gibbous phase, visible prominently during evening sky conditions.</w:t>
      </w:r>
    </w:p>
    <w:p w14:paraId="46A9B980"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b/>
          <w:bCs/>
          <w:sz w:val="24"/>
          <w:szCs w:val="24"/>
        </w:rPr>
        <w:t>Comparison with Geological Evidence</w:t>
      </w:r>
    </w:p>
    <w:p w14:paraId="783E4547"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Recent geochemical studies suggest the Chicxulub impact likely occurred during Northern Hemisphere spring. Fish growth rings, isotope signatures, and seasonal ecological indicators support a spring impact rather than late autumn.</w:t>
      </w:r>
    </w:p>
    <w:p w14:paraId="07F4B693"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This creates an important distinction between absolute geological evidence and CST-based calendar normalization. The November estimate derived here is not a claim against seasonal fossil evidence, but rather a result of longitude-normalized cosmic mapping under simplified assumptions.</w:t>
      </w:r>
    </w:p>
    <w:p w14:paraId="520CC998"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lastRenderedPageBreak/>
        <w:t>This suggests the present model requires refinement using improved paleogeography, orbital resonance correction, and seasonal calibration factors. CST therefore functions as a synchronization hypothesis rather than a replacement of established geology.</w:t>
      </w:r>
    </w:p>
    <w:p w14:paraId="4F9E9BCB"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b/>
          <w:bCs/>
          <w:sz w:val="24"/>
          <w:szCs w:val="24"/>
        </w:rPr>
        <w:t>Accuracy and Uncertainty</w:t>
      </w:r>
    </w:p>
    <w:p w14:paraId="12CB90D7"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Radiometric age precision remains approximately:</w:t>
      </w:r>
    </w:p>
    <w:p w14:paraId="268056A2" w14:textId="77777777" w:rsidR="00A05215" w:rsidRPr="00A05215" w:rsidRDefault="00A05215" w:rsidP="00A05215">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66.038±0.011</m:t>
          </m:r>
          <m:r>
            <m:rPr>
              <m:sty m:val="p"/>
            </m:rPr>
            <w:rPr>
              <w:rFonts w:ascii="Cambria Math" w:eastAsia="Times New Roman" w:hAnsi="Cambria Math" w:cs="Times New Roman"/>
              <w:sz w:val="24"/>
              <w:szCs w:val="24"/>
            </w:rPr>
            <m:t> </m:t>
          </m:r>
          <m:r>
            <w:rPr>
              <w:rFonts w:ascii="Cambria Math" w:eastAsia="Times New Roman" w:hAnsi="Cambria Math" w:cs="Times New Roman"/>
              <w:sz w:val="24"/>
              <w:szCs w:val="24"/>
            </w:rPr>
            <m:t>Ma</m:t>
          </m:r>
          <m:r>
            <w:rPr>
              <w:rFonts w:ascii="Cambria Math" w:eastAsia="Times New Roman" w:hAnsi="Cambria Math" w:cs="Times New Roman"/>
              <w:i/>
              <w:sz w:val="24"/>
              <w:szCs w:val="24"/>
            </w:rPr>
            <w:br/>
          </m:r>
        </m:oMath>
      </m:oMathPara>
    </w:p>
    <w:p w14:paraId="2488461E"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Cosmic Calendar placement uncertainty remains approximately:</w:t>
      </w:r>
    </w:p>
    <w:p w14:paraId="1AF6A865"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±1 modern day in normalized placement</w:t>
      </w:r>
    </w:p>
    <w:p w14:paraId="03A6E6B7"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Moon phase uncertainty:</w:t>
      </w:r>
    </w:p>
    <w:p w14:paraId="34ED9A8D"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±0.5 lunar day</w:t>
      </w:r>
    </w:p>
    <w:p w14:paraId="1A4EE32C"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Plate drift uncertainty:</w:t>
      </w:r>
    </w:p>
    <w:p w14:paraId="5F6DE18E"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several hundred kilometers depending on reconstruction model</w:t>
      </w:r>
    </w:p>
    <w:p w14:paraId="1572E4DF"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Therefore, the strongest scientific confidence remains with radiometric dating, while CST offers a theoretical framework for relative temporal placement.</w:t>
      </w:r>
    </w:p>
    <w:p w14:paraId="73C30225"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b/>
          <w:bCs/>
          <w:sz w:val="24"/>
          <w:szCs w:val="24"/>
        </w:rPr>
        <w:t>Conclusion</w:t>
      </w:r>
    </w:p>
    <w:p w14:paraId="1B363C0E"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The Chicxulub impact remains one of Earth’s most significant extinction events, and standard geology strongly supports its age, scale, and planetary consequences. Curvature Synchronization Theory provides an additional theoretical lens through which deep-time timing may be interpreted using rotational history, orbital synchronization, and cosmic reference mapping.</w:t>
      </w:r>
    </w:p>
    <w:p w14:paraId="0AAAAD3F"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The CST Cosmic Clock reconstruction suggests a late-year seasonal equivalent, evening local impact conditions, and a waxing Moon phase, while acknowledging that fossil evidence currently favors a spring impact interpretation. This discrepancy is scientifically valuable because it creates a falsifiable boundary between theory and observation.</w:t>
      </w:r>
    </w:p>
    <w:p w14:paraId="50C4FA4A"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Future work should include full paleogeographic modeling, lunar recession refinement, tidal dissipation corrections, and direct integration with atomic reference standards such as cesium-133 timing frameworks used elsewhere in CST navigation models.</w:t>
      </w:r>
    </w:p>
    <w:p w14:paraId="2FC2CFC3"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The objective is not to replace geology, but to test whether synchronization physics can add measurable temporal structure to deep-time events already established by Earth science.</w:t>
      </w:r>
    </w:p>
    <w:p w14:paraId="5FA92E60"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b/>
          <w:bCs/>
          <w:sz w:val="24"/>
          <w:szCs w:val="24"/>
        </w:rPr>
        <w:lastRenderedPageBreak/>
        <w:t>References</w:t>
      </w:r>
    </w:p>
    <w:p w14:paraId="7864FE1A"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Alvarez, L. W., Alvarez, W., Asaro, F., and Michel, H. V. Extraterrestrial cause for the Cretaceous–Tertiary extinction. Science.</w:t>
      </w:r>
    </w:p>
    <w:p w14:paraId="5575147E"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 xml:space="preserve">Renne, P. R., </w:t>
      </w:r>
      <w:proofErr w:type="spellStart"/>
      <w:r w:rsidRPr="00A05215">
        <w:rPr>
          <w:rFonts w:ascii="Times New Roman" w:eastAsia="Times New Roman" w:hAnsi="Times New Roman" w:cs="Times New Roman"/>
          <w:sz w:val="24"/>
          <w:szCs w:val="24"/>
        </w:rPr>
        <w:t>Deino</w:t>
      </w:r>
      <w:proofErr w:type="spellEnd"/>
      <w:r w:rsidRPr="00A05215">
        <w:rPr>
          <w:rFonts w:ascii="Times New Roman" w:eastAsia="Times New Roman" w:hAnsi="Times New Roman" w:cs="Times New Roman"/>
          <w:sz w:val="24"/>
          <w:szCs w:val="24"/>
        </w:rPr>
        <w:t>, A. L., Hilgen, F. J., et al. Time scales of critical events around the Cretaceous-Paleogene boundary. Science.</w:t>
      </w:r>
    </w:p>
    <w:p w14:paraId="07A01918"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 xml:space="preserve">Morgan, J. V., Gulick, S. P. S., </w:t>
      </w:r>
      <w:proofErr w:type="spellStart"/>
      <w:r w:rsidRPr="00A05215">
        <w:rPr>
          <w:rFonts w:ascii="Times New Roman" w:eastAsia="Times New Roman" w:hAnsi="Times New Roman" w:cs="Times New Roman"/>
          <w:sz w:val="24"/>
          <w:szCs w:val="24"/>
        </w:rPr>
        <w:t>Bralower</w:t>
      </w:r>
      <w:proofErr w:type="spellEnd"/>
      <w:r w:rsidRPr="00A05215">
        <w:rPr>
          <w:rFonts w:ascii="Times New Roman" w:eastAsia="Times New Roman" w:hAnsi="Times New Roman" w:cs="Times New Roman"/>
          <w:sz w:val="24"/>
          <w:szCs w:val="24"/>
        </w:rPr>
        <w:t>, T., et al. The formation of peak rings in large impact craters. Science.</w:t>
      </w:r>
    </w:p>
    <w:p w14:paraId="23EF4FBD"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DePalma, R. A., Smit, J., Burnham, D. A., et al. Seasonal calibration of the end-Cretaceous mass extinction. Nature.</w:t>
      </w:r>
    </w:p>
    <w:p w14:paraId="2ED2CAF8"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Williams, G. E. Geological constraints on the Precambrian history of Earth’s rotation and the Moon’s orbit. Reviews of Geophysics.</w:t>
      </w:r>
    </w:p>
    <w:p w14:paraId="67C1669B"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Keeling, R. F., and Whorf, T. The length of the day and astronomical forcing of climate. Proceedings of the National Academy of Sciences.</w:t>
      </w:r>
    </w:p>
    <w:p w14:paraId="018A3256"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Einstein, A. The Foundation of the General Theory of Relativity.</w:t>
      </w:r>
    </w:p>
    <w:p w14:paraId="2DB9C18B" w14:textId="77777777" w:rsidR="00A05215" w:rsidRPr="00A05215" w:rsidRDefault="00A05215" w:rsidP="00A05215">
      <w:pPr>
        <w:spacing w:before="100" w:beforeAutospacing="1" w:after="100" w:afterAutospacing="1" w:line="240" w:lineRule="auto"/>
        <w:rPr>
          <w:rFonts w:ascii="Times New Roman" w:eastAsia="Times New Roman" w:hAnsi="Times New Roman" w:cs="Times New Roman"/>
          <w:sz w:val="24"/>
          <w:szCs w:val="24"/>
        </w:rPr>
      </w:pPr>
      <w:r w:rsidRPr="00A05215">
        <w:rPr>
          <w:rFonts w:ascii="Times New Roman" w:eastAsia="Times New Roman" w:hAnsi="Times New Roman" w:cs="Times New Roman"/>
          <w:sz w:val="24"/>
          <w:szCs w:val="24"/>
        </w:rPr>
        <w:t>Misner, C. W., Thorne, K. S., and Wheeler, J. A. Gravitation.</w:t>
      </w:r>
    </w:p>
    <w:p w14:paraId="204D9AB6" w14:textId="16677B3A" w:rsidR="006930FB" w:rsidRPr="00A05215" w:rsidRDefault="00A05215" w:rsidP="00A05215">
      <w:r>
        <w:rPr>
          <w:noProof/>
        </w:rPr>
        <w:drawing>
          <wp:inline distT="0" distB="0" distL="0" distR="0" wp14:anchorId="1AEF1832" wp14:editId="1CFD69E9">
            <wp:extent cx="5486400" cy="3657600"/>
            <wp:effectExtent l="0" t="0" r="0" b="0"/>
            <wp:docPr id="119743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37430" name="Picture 1197437430"/>
                    <pic:cNvPicPr/>
                  </pic:nvPicPr>
                  <pic:blipFill>
                    <a:blip r:embed="rId6"/>
                    <a:stretch>
                      <a:fillRect/>
                    </a:stretch>
                  </pic:blipFill>
                  <pic:spPr>
                    <a:xfrm>
                      <a:off x="0" y="0"/>
                      <a:ext cx="5486400" cy="3657600"/>
                    </a:xfrm>
                    <a:prstGeom prst="rect">
                      <a:avLst/>
                    </a:prstGeom>
                  </pic:spPr>
                </pic:pic>
              </a:graphicData>
            </a:graphic>
          </wp:inline>
        </w:drawing>
      </w:r>
    </w:p>
    <w:sectPr w:rsidR="006930FB" w:rsidRPr="00A052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218556">
    <w:abstractNumId w:val="8"/>
  </w:num>
  <w:num w:numId="2" w16cid:durableId="685643324">
    <w:abstractNumId w:val="6"/>
  </w:num>
  <w:num w:numId="3" w16cid:durableId="115492538">
    <w:abstractNumId w:val="5"/>
  </w:num>
  <w:num w:numId="4" w16cid:durableId="826751735">
    <w:abstractNumId w:val="4"/>
  </w:num>
  <w:num w:numId="5" w16cid:durableId="1693529235">
    <w:abstractNumId w:val="7"/>
  </w:num>
  <w:num w:numId="6" w16cid:durableId="1262951190">
    <w:abstractNumId w:val="3"/>
  </w:num>
  <w:num w:numId="7" w16cid:durableId="1096485948">
    <w:abstractNumId w:val="2"/>
  </w:num>
  <w:num w:numId="8" w16cid:durableId="749428243">
    <w:abstractNumId w:val="1"/>
  </w:num>
  <w:num w:numId="9" w16cid:durableId="1585988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67AC"/>
    <w:rsid w:val="0015074B"/>
    <w:rsid w:val="0029639D"/>
    <w:rsid w:val="00326F90"/>
    <w:rsid w:val="006930FB"/>
    <w:rsid w:val="00A052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E54E8"/>
  <w14:defaultImageDpi w14:val="300"/>
  <w15:docId w15:val="{2344B14F-BA06-4EBE-BA14-AF8C1F169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1474</Words>
  <Characters>8403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2026-04-24T18:26:00Z</dcterms:modified>
  <cp:category/>
</cp:coreProperties>
</file>