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88999"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b/>
          <w:bCs/>
          <w:sz w:val="24"/>
          <w:szCs w:val="24"/>
        </w:rPr>
        <w:t>Quantum Computing Explained Through the Coin and Robot Analogy</w:t>
      </w:r>
    </w:p>
    <w:p w14:paraId="55E3A452"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b/>
          <w:bCs/>
          <w:sz w:val="24"/>
          <w:szCs w:val="24"/>
        </w:rPr>
        <w:t>By Gabino Casanova</w:t>
      </w:r>
    </w:p>
    <w:p w14:paraId="1923D3CE"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b/>
          <w:bCs/>
          <w:sz w:val="24"/>
          <w:szCs w:val="24"/>
        </w:rPr>
        <w:t>Abstract</w:t>
      </w:r>
    </w:p>
    <w:p w14:paraId="0E813C89" w14:textId="5FC9D1EF"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Quantum computing can be explained through familiar physical analogies such as spinning coins, falling coin bags, and autonomous robot gates. These analogies help describe qubits, superposition, entanglement, interference, and measurement without requiring advanced mathematics at the beginning. However, the analogy must be corrected: quantum computers do not simply “try every answer at once.” They use probability amplitudes, interference, and measurement sampling to make useful answers more likely. Modern quantum computing research now focuses heavily on noise reduction, quantum error correction, and scalable hardware. Recent work from NIST, IBM, Google Quantum AI, and Nature </w:t>
      </w:r>
      <w:r w:rsidRPr="009F655C">
        <w:rPr>
          <w:rFonts w:ascii="Times New Roman" w:eastAsia="Times New Roman" w:hAnsi="Times New Roman" w:cs="Times New Roman"/>
          <w:sz w:val="24"/>
          <w:szCs w:val="24"/>
        </w:rPr>
        <w:t>confirm</w:t>
      </w:r>
      <w:r w:rsidRPr="009F655C">
        <w:rPr>
          <w:rFonts w:ascii="Times New Roman" w:eastAsia="Times New Roman" w:hAnsi="Times New Roman" w:cs="Times New Roman"/>
          <w:sz w:val="24"/>
          <w:szCs w:val="24"/>
        </w:rPr>
        <w:t xml:space="preserve"> that superposition, entanglement, and measurement remain central ideas, while error correction is the major step toward useful large-scale quantum machines. </w:t>
      </w:r>
    </w:p>
    <w:p w14:paraId="0EFC1E2D"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b/>
          <w:bCs/>
          <w:sz w:val="24"/>
          <w:szCs w:val="24"/>
        </w:rPr>
        <w:t>Introduction</w:t>
      </w:r>
    </w:p>
    <w:p w14:paraId="791E65FB"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The original coin-and-robot framework presents quantum computing as a physical decision system: coins represent qubits, robot gates represent quantum gates, and final counting represents measurement. This is a useful educational model because it connects invisible quantum behavior to visible motion. Historically, Richard Feynman argued in 1982 that quantum systems may require quantum computers to simulate them efficiently, and David Deutsch later formalized the idea of a universal quantum computer in 1985. </w:t>
      </w:r>
    </w:p>
    <w:p w14:paraId="1E3B52E2"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b/>
          <w:bCs/>
          <w:sz w:val="24"/>
          <w:szCs w:val="24"/>
        </w:rPr>
        <w:t>The Robot Simulation Analogy</w:t>
      </w:r>
    </w:p>
    <w:p w14:paraId="64E775F3"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In the robot analogy, each robot gate flips automatically according to a rule rather than a human decision. This can represent a quantum gate, but the improved explanation is that a quantum gate does not “flip” a qubit randomly. Instead, it applies a controlled unitary rotation to the qubit state. A qubit may be written as:</w:t>
      </w:r>
    </w:p>
    <w:p w14:paraId="1EA4E0EB" w14:textId="77777777" w:rsidR="009F655C" w:rsidRPr="009F655C" w:rsidRDefault="009F655C" w:rsidP="009F655C">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ψ⟩=α</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0⟩+β</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1⟩</m:t>
          </m:r>
          <m:r>
            <w:rPr>
              <w:rFonts w:ascii="Cambria Math" w:eastAsia="Times New Roman" w:hAnsi="Cambria Math" w:cs="Times New Roman"/>
              <w:i/>
              <w:sz w:val="24"/>
              <w:szCs w:val="24"/>
            </w:rPr>
            <w:br/>
          </m:r>
        </m:oMath>
      </m:oMathPara>
    </w:p>
    <w:p w14:paraId="36555197"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α</m:t>
        </m:r>
      </m:oMath>
      <w:r w:rsidRPr="009F655C">
        <w:rPr>
          <w:rFonts w:ascii="Times New Roman" w:eastAsia="Times New Roman" w:hAnsi="Times New Roman" w:cs="Times New Roman"/>
          <w:sz w:val="24"/>
          <w:szCs w:val="24"/>
        </w:rPr>
        <w:t xml:space="preserve">and </w:t>
      </w:r>
      <m:oMath>
        <m:r>
          <w:rPr>
            <w:rFonts w:ascii="Cambria Math" w:eastAsia="Times New Roman" w:hAnsi="Cambria Math" w:cs="Times New Roman"/>
            <w:sz w:val="24"/>
            <w:szCs w:val="24"/>
          </w:rPr>
          <m:t>β</m:t>
        </m:r>
      </m:oMath>
      <w:r w:rsidRPr="009F655C">
        <w:rPr>
          <w:rFonts w:ascii="Times New Roman" w:eastAsia="Times New Roman" w:hAnsi="Times New Roman" w:cs="Times New Roman"/>
          <w:sz w:val="24"/>
          <w:szCs w:val="24"/>
        </w:rPr>
        <w:t>are probability amplitudes, and the measurement probabilities are:</w:t>
      </w:r>
    </w:p>
    <w:p w14:paraId="0227ECDE" w14:textId="77777777" w:rsidR="009F655C" w:rsidRPr="009F655C" w:rsidRDefault="009F655C" w:rsidP="009F655C">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P(0)=</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α</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,P(1)=</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β</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50B6C069"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This improves the paragraph because the robot gate is not just flipping like a coin; it is changing the probability structure of the system.</w:t>
      </w:r>
    </w:p>
    <w:p w14:paraId="5B812785" w14:textId="77777777" w:rsidR="009F655C" w:rsidRDefault="009F655C" w:rsidP="009F655C">
      <w:pPr>
        <w:spacing w:before="100" w:beforeAutospacing="1" w:after="100" w:afterAutospacing="1" w:line="240" w:lineRule="auto"/>
        <w:rPr>
          <w:rFonts w:ascii="Times New Roman" w:eastAsia="Times New Roman" w:hAnsi="Times New Roman" w:cs="Times New Roman"/>
          <w:b/>
          <w:bCs/>
          <w:sz w:val="24"/>
          <w:szCs w:val="24"/>
        </w:rPr>
      </w:pPr>
    </w:p>
    <w:p w14:paraId="0E006C18" w14:textId="5C87A992"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b/>
          <w:bCs/>
          <w:sz w:val="24"/>
          <w:szCs w:val="24"/>
        </w:rPr>
        <w:lastRenderedPageBreak/>
        <w:t>The Coin Analogy: Understanding Qubits</w:t>
      </w:r>
    </w:p>
    <w:p w14:paraId="413F8712"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A spinning coin is a helpful visual analogy for a qubit in superposition, but it is not </w:t>
      </w:r>
      <w:proofErr w:type="gramStart"/>
      <w:r w:rsidRPr="009F655C">
        <w:rPr>
          <w:rFonts w:ascii="Times New Roman" w:eastAsia="Times New Roman" w:hAnsi="Times New Roman" w:cs="Times New Roman"/>
          <w:sz w:val="24"/>
          <w:szCs w:val="24"/>
        </w:rPr>
        <w:t>exact</w:t>
      </w:r>
      <w:proofErr w:type="gramEnd"/>
      <w:r w:rsidRPr="009F655C">
        <w:rPr>
          <w:rFonts w:ascii="Times New Roman" w:eastAsia="Times New Roman" w:hAnsi="Times New Roman" w:cs="Times New Roman"/>
          <w:sz w:val="24"/>
          <w:szCs w:val="24"/>
        </w:rPr>
        <w:t xml:space="preserve">. A real spinning coin is still classical: it has a physical side even before we look closely. A qubit is different because quantum measurement produces probabilities from amplitudes, and those amplitudes can interfere. IBM explains that qubits differ from classical bits because they can exist in superposition and become correlated through entanglement before measurement. </w:t>
      </w:r>
    </w:p>
    <w:p w14:paraId="3D2D99C7"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Corrected equation:</w:t>
      </w:r>
    </w:p>
    <w:p w14:paraId="197131C6" w14:textId="77777777" w:rsidR="009F655C" w:rsidRPr="009F655C" w:rsidRDefault="009F655C" w:rsidP="009F655C">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ψ⟩=</m:t>
          </m:r>
          <m:r>
            <m:rPr>
              <m:sty m:val="p"/>
            </m:rPr>
            <w:rPr>
              <w:rFonts w:ascii="Cambria Math" w:eastAsia="Times New Roman" w:hAnsi="Cambria Math" w:cs="Times New Roman"/>
              <w:sz w:val="24"/>
              <w:szCs w:val="24"/>
            </w:rPr>
            <m:t>cos</m:t>
          </m:r>
          <m:r>
            <w:rPr>
              <w:rFonts w:ascii="Cambria Math" w:eastAsia="Times New Roman" w:hAnsi="Cambria Math" w:cs="Times New Roman"/>
              <w:sz w:val="24"/>
              <w:szCs w:val="24"/>
            </w:rPr>
            <m:t>⁡</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2</m:t>
                  </m:r>
                </m:den>
              </m:f>
            </m:e>
          </m:d>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0⟩+</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iϕ</m:t>
              </m:r>
            </m:sup>
          </m:sSup>
          <m:r>
            <m:rPr>
              <m:sty m:val="p"/>
            </m:rPr>
            <w:rPr>
              <w:rFonts w:ascii="Cambria Math" w:eastAsia="Times New Roman" w:hAnsi="Cambria Math" w:cs="Times New Roman"/>
              <w:sz w:val="24"/>
              <w:szCs w:val="24"/>
            </w:rPr>
            <m:t>sin</m:t>
          </m:r>
          <m:r>
            <w:rPr>
              <w:rFonts w:ascii="Cambria Math" w:eastAsia="Times New Roman" w:hAnsi="Cambria Math" w:cs="Times New Roman"/>
              <w:sz w:val="24"/>
              <w:szCs w:val="24"/>
            </w:rPr>
            <m:t>⁡</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2</m:t>
                  </m:r>
                </m:den>
              </m:f>
            </m:e>
          </m:d>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1⟩</m:t>
          </m:r>
          <m:r>
            <w:rPr>
              <w:rFonts w:ascii="Cambria Math" w:eastAsia="Times New Roman" w:hAnsi="Cambria Math" w:cs="Times New Roman"/>
              <w:i/>
              <w:sz w:val="24"/>
              <w:szCs w:val="24"/>
            </w:rPr>
            <w:br/>
          </m:r>
        </m:oMath>
      </m:oMathPara>
    </w:p>
    <w:p w14:paraId="268F4189"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This equation shows that a qubit is not only “heads or tails.” It also has phase </w:t>
      </w:r>
      <m:oMath>
        <m:r>
          <w:rPr>
            <w:rFonts w:ascii="Cambria Math" w:eastAsia="Times New Roman" w:hAnsi="Cambria Math" w:cs="Times New Roman"/>
            <w:sz w:val="24"/>
            <w:szCs w:val="24"/>
          </w:rPr>
          <m:t>ϕ</m:t>
        </m:r>
      </m:oMath>
      <w:r w:rsidRPr="009F655C">
        <w:rPr>
          <w:rFonts w:ascii="Times New Roman" w:eastAsia="Times New Roman" w:hAnsi="Times New Roman" w:cs="Times New Roman"/>
          <w:sz w:val="24"/>
          <w:szCs w:val="24"/>
        </w:rPr>
        <w:t>, which is essential for quantum interference.</w:t>
      </w:r>
    </w:p>
    <w:p w14:paraId="60D1FEFB"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b/>
          <w:bCs/>
          <w:sz w:val="24"/>
          <w:szCs w:val="24"/>
        </w:rPr>
        <w:t>Bag of Coins and Quantum Parallelism</w:t>
      </w:r>
    </w:p>
    <w:p w14:paraId="732FD7B2"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The bag-of-coins analogy works best when explaining many qubits, but it needs correction. A bag of classical coins gives many random outcomes, while a quantum register contains a structured superposition of basis states:</w:t>
      </w:r>
    </w:p>
    <w:p w14:paraId="0D72B2D1" w14:textId="77777777" w:rsidR="009F655C" w:rsidRPr="009F655C" w:rsidRDefault="009F655C" w:rsidP="009F655C">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∣Ψ</m:t>
          </m:r>
          <m: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x</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x</m:t>
                  </m:r>
                </m:sub>
              </m:sSub>
            </m:e>
          </m:nary>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x⟩</m:t>
          </m:r>
          <m:r>
            <w:rPr>
              <w:rFonts w:ascii="Cambria Math" w:eastAsia="Times New Roman" w:hAnsi="Cambria Math" w:cs="Times New Roman"/>
              <w:i/>
              <w:sz w:val="24"/>
              <w:szCs w:val="24"/>
            </w:rPr>
            <w:br/>
          </m:r>
        </m:oMath>
      </m:oMathPara>
    </w:p>
    <w:p w14:paraId="0442A5D1"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Quantum algorithms do not simply count all answers. They use interference so wrong paths cancel and useful paths become more likely. Grover’s search algorithm, for example, uses amplitude amplification to reduce unstructured search from </w:t>
      </w:r>
      <m:oMath>
        <m:r>
          <w:rPr>
            <w:rFonts w:ascii="Cambria Math" w:eastAsia="Times New Roman" w:hAnsi="Cambria Math" w:cs="Times New Roman"/>
            <w:sz w:val="24"/>
            <w:szCs w:val="24"/>
          </w:rPr>
          <m:t>O(N)</m:t>
        </m:r>
      </m:oMath>
      <w:r w:rsidRPr="009F655C">
        <w:rPr>
          <w:rFonts w:ascii="Times New Roman" w:eastAsia="Times New Roman" w:hAnsi="Times New Roman" w:cs="Times New Roman"/>
          <w:sz w:val="24"/>
          <w:szCs w:val="24"/>
        </w:rPr>
        <w:t xml:space="preserve">classical queries to approximately </w:t>
      </w:r>
      <m:oMath>
        <m:r>
          <w:rPr>
            <w:rFonts w:ascii="Cambria Math" w:eastAsia="Times New Roman" w:hAnsi="Cambria Math" w:cs="Times New Roman"/>
            <w:sz w:val="24"/>
            <w:szCs w:val="24"/>
          </w:rPr>
          <m:t>O(</m:t>
        </m:r>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N</m:t>
            </m:r>
          </m:e>
        </m:rad>
        <m:r>
          <w:rPr>
            <w:rFonts w:ascii="Cambria Math" w:eastAsia="Times New Roman" w:hAnsi="Cambria Math" w:cs="Times New Roman"/>
            <w:sz w:val="24"/>
            <w:szCs w:val="24"/>
          </w:rPr>
          <m:t>)</m:t>
        </m:r>
      </m:oMath>
      <w:r w:rsidRPr="009F655C">
        <w:rPr>
          <w:rFonts w:ascii="Times New Roman" w:eastAsia="Times New Roman" w:hAnsi="Times New Roman" w:cs="Times New Roman"/>
          <w:sz w:val="24"/>
          <w:szCs w:val="24"/>
        </w:rPr>
        <w:t xml:space="preserve">quantum queries. </w:t>
      </w:r>
    </w:p>
    <w:p w14:paraId="0BDFE4A6"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b/>
          <w:bCs/>
          <w:sz w:val="24"/>
          <w:szCs w:val="24"/>
        </w:rPr>
        <w:t>Classical Computer vs Quantum Computer</w:t>
      </w:r>
    </w:p>
    <w:p w14:paraId="27535DBE"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A classical computer stores definite bits: 0 or 1. A quantum computer stores qubits that can be transformed by gates before measurement. The corrected comparison is:</w:t>
      </w:r>
    </w:p>
    <w:p w14:paraId="444006A8"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Classical process:</w:t>
      </w:r>
    </w:p>
    <w:p w14:paraId="674C438E" w14:textId="77777777" w:rsidR="009F655C" w:rsidRPr="009F655C" w:rsidRDefault="009F655C" w:rsidP="009F655C">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x→f(x)</m:t>
          </m:r>
          <m:r>
            <w:rPr>
              <w:rFonts w:ascii="Cambria Math" w:eastAsia="Times New Roman" w:hAnsi="Cambria Math" w:cs="Times New Roman"/>
              <w:i/>
              <w:sz w:val="24"/>
              <w:szCs w:val="24"/>
            </w:rPr>
            <w:br/>
          </m:r>
        </m:oMath>
      </m:oMathPara>
    </w:p>
    <w:p w14:paraId="73C88755"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Quantum process:</w:t>
      </w:r>
    </w:p>
    <w:p w14:paraId="6EFCC588" w14:textId="77777777" w:rsidR="009F655C" w:rsidRPr="009F655C" w:rsidRDefault="009F655C" w:rsidP="009F655C">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w:lastRenderedPageBreak/>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ψ</m:t>
              </m:r>
            </m:e>
            <m:sub>
              <m:r>
                <m:rPr>
                  <m:nor/>
                </m:rPr>
                <w:rPr>
                  <w:rFonts w:ascii="Times New Roman" w:eastAsia="Times New Roman" w:hAnsi="Times New Roman" w:cs="Times New Roman"/>
                  <w:sz w:val="24"/>
                  <w:szCs w:val="24"/>
                </w:rPr>
                <m:t>out</m:t>
              </m:r>
            </m:sub>
          </m:sSub>
          <m:r>
            <w:rPr>
              <w:rFonts w:ascii="Cambria Math" w:eastAsia="Times New Roman" w:hAnsi="Cambria Math" w:cs="Times New Roman"/>
              <w:sz w:val="24"/>
              <w:szCs w:val="24"/>
            </w:rPr>
            <m:t>⟩=U</m:t>
          </m:r>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ψ</m:t>
              </m:r>
            </m:e>
            <m:sub>
              <m:r>
                <m:rPr>
                  <m:nor/>
                </m:rPr>
                <w:rPr>
                  <w:rFonts w:ascii="Times New Roman" w:eastAsia="Times New Roman" w:hAnsi="Times New Roman" w:cs="Times New Roman"/>
                  <w:sz w:val="24"/>
                  <w:szCs w:val="24"/>
                </w:rPr>
                <m:t>in</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br/>
          </m:r>
        </m:oMath>
      </m:oMathPara>
    </w:p>
    <w:p w14:paraId="7232E3C5" w14:textId="20ACE262"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U</m:t>
        </m:r>
      </m:oMath>
      <w:r w:rsidRPr="009F655C">
        <w:rPr>
          <w:rFonts w:ascii="Times New Roman" w:eastAsia="Times New Roman" w:hAnsi="Times New Roman" w:cs="Times New Roman"/>
          <w:sz w:val="24"/>
          <w:szCs w:val="24"/>
        </w:rPr>
        <w:t xml:space="preserve">is a quantum gate or circuit operation. This means quantum computing is not magic randomness. It </w:t>
      </w:r>
      <w:r w:rsidRPr="009F655C">
        <w:rPr>
          <w:rFonts w:ascii="Times New Roman" w:eastAsia="Times New Roman" w:hAnsi="Times New Roman" w:cs="Times New Roman"/>
          <w:sz w:val="24"/>
          <w:szCs w:val="24"/>
        </w:rPr>
        <w:t>controls</w:t>
      </w:r>
      <w:r w:rsidRPr="009F655C">
        <w:rPr>
          <w:rFonts w:ascii="Times New Roman" w:eastAsia="Times New Roman" w:hAnsi="Times New Roman" w:cs="Times New Roman"/>
          <w:sz w:val="24"/>
          <w:szCs w:val="24"/>
        </w:rPr>
        <w:t xml:space="preserve"> evolution followed by probabilistic measurement.</w:t>
      </w:r>
    </w:p>
    <w:p w14:paraId="2558F607"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b/>
          <w:bCs/>
          <w:sz w:val="24"/>
          <w:szCs w:val="24"/>
        </w:rPr>
        <w:t>Lightning and Collapse</w:t>
      </w:r>
    </w:p>
    <w:p w14:paraId="60E32EF3"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The lightning analogy should be used carefully. Measurement collapse does not normally release energy like a lightning strike. A better version is this: before lightning, many possible discharge paths may exist; after the strike, one visible path is selected. In quantum computing, measurement selects one classical result from a probability distribution. NIST describes measurement of entangled qubits as producing definite outcomes from prior superposition states. </w:t>
      </w:r>
    </w:p>
    <w:p w14:paraId="068D1A44"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Corrected measurement rule:</w:t>
      </w:r>
    </w:p>
    <w:p w14:paraId="6E354B16" w14:textId="77777777" w:rsidR="009F655C" w:rsidRPr="009F655C" w:rsidRDefault="009F655C" w:rsidP="009F655C">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P(x)=</m:t>
          </m:r>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x</m:t>
              </m:r>
            </m:sub>
          </m:sSub>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0D8E8787"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This means the final answer is not chosen by consciousness. It is sampled according to quantum probability.</w:t>
      </w:r>
    </w:p>
    <w:p w14:paraId="2FF1F553"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b/>
          <w:bCs/>
          <w:sz w:val="24"/>
          <w:szCs w:val="24"/>
        </w:rPr>
        <w:t>New Data: Quantum Error Correction and Modern Hardware</w:t>
      </w:r>
    </w:p>
    <w:p w14:paraId="705D3C3A"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The biggest modern update is quantum error correction. Current quantum computers are noisy, meaning qubits lose information through decoherence, imperfect gates, and environmental disturbance. Recent Nature work on Google’s Willow processor reported below-threshold surface-code quantum error correction, showing that larger error-corrected logical memories can reduce error rates when code distance increases. </w:t>
      </w:r>
    </w:p>
    <w:p w14:paraId="43DC7D6C"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A modern correction equation can be added:</w:t>
      </w:r>
    </w:p>
    <w:p w14:paraId="7CC477EA" w14:textId="77777777" w:rsidR="009F655C" w:rsidRPr="009F655C" w:rsidRDefault="009F655C" w:rsidP="009F655C">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ϵ</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&lt;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ϵ</m:t>
              </m:r>
            </m:e>
            <m:sub>
              <m:r>
                <w:rPr>
                  <w:rFonts w:ascii="Cambria Math" w:eastAsia="Times New Roman" w:hAnsi="Cambria Math" w:cs="Times New Roman"/>
                  <w:sz w:val="24"/>
                  <w:szCs w:val="24"/>
                </w:rPr>
                <m:t>P</m:t>
              </m:r>
            </m:sub>
          </m:sSub>
          <m:r>
            <w:rPr>
              <w:rFonts w:ascii="Cambria Math" w:eastAsia="Times New Roman" w:hAnsi="Cambria Math" w:cs="Times New Roman"/>
              <w:sz w:val="24"/>
              <w:szCs w:val="24"/>
            </w:rPr>
            <w:br/>
          </m:r>
        </m:oMath>
      </m:oMathPara>
    </w:p>
    <w:p w14:paraId="18394A7D"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ϵ</m:t>
            </m:r>
          </m:e>
          <m:sub>
            <m:r>
              <w:rPr>
                <w:rFonts w:ascii="Cambria Math" w:eastAsia="Times New Roman" w:hAnsi="Cambria Math" w:cs="Times New Roman"/>
                <w:sz w:val="24"/>
                <w:szCs w:val="24"/>
              </w:rPr>
              <m:t>L</m:t>
            </m:r>
          </m:sub>
        </m:sSub>
      </m:oMath>
      <w:r w:rsidRPr="009F655C">
        <w:rPr>
          <w:rFonts w:ascii="Times New Roman" w:eastAsia="Times New Roman" w:hAnsi="Times New Roman" w:cs="Times New Roman"/>
          <w:sz w:val="24"/>
          <w:szCs w:val="24"/>
        </w:rPr>
        <w:t xml:space="preserve">is the logical error rate and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ϵ</m:t>
            </m:r>
          </m:e>
          <m:sub>
            <m:r>
              <w:rPr>
                <w:rFonts w:ascii="Cambria Math" w:eastAsia="Times New Roman" w:hAnsi="Cambria Math" w:cs="Times New Roman"/>
                <w:sz w:val="24"/>
                <w:szCs w:val="24"/>
              </w:rPr>
              <m:t>P</m:t>
            </m:r>
          </m:sub>
        </m:sSub>
      </m:oMath>
      <w:r w:rsidRPr="009F655C">
        <w:rPr>
          <w:rFonts w:ascii="Times New Roman" w:eastAsia="Times New Roman" w:hAnsi="Times New Roman" w:cs="Times New Roman"/>
          <w:sz w:val="24"/>
          <w:szCs w:val="24"/>
        </w:rPr>
        <w:t>is the physical qubit error rate. The goal is to make the protected logical qubit more reliable than the individual physical qubits.</w:t>
      </w:r>
    </w:p>
    <w:p w14:paraId="7148AC06" w14:textId="77777777" w:rsidR="009F655C" w:rsidRDefault="009F655C" w:rsidP="009F655C">
      <w:pPr>
        <w:spacing w:before="100" w:beforeAutospacing="1" w:after="100" w:afterAutospacing="1" w:line="240" w:lineRule="auto"/>
        <w:rPr>
          <w:rFonts w:ascii="Times New Roman" w:eastAsia="Times New Roman" w:hAnsi="Times New Roman" w:cs="Times New Roman"/>
          <w:b/>
          <w:bCs/>
          <w:sz w:val="24"/>
          <w:szCs w:val="24"/>
        </w:rPr>
      </w:pPr>
    </w:p>
    <w:p w14:paraId="6B7F84F8" w14:textId="77777777" w:rsidR="009F655C" w:rsidRDefault="009F655C" w:rsidP="009F655C">
      <w:pPr>
        <w:spacing w:before="100" w:beforeAutospacing="1" w:after="100" w:afterAutospacing="1" w:line="240" w:lineRule="auto"/>
        <w:rPr>
          <w:rFonts w:ascii="Times New Roman" w:eastAsia="Times New Roman" w:hAnsi="Times New Roman" w:cs="Times New Roman"/>
          <w:b/>
          <w:bCs/>
          <w:sz w:val="24"/>
          <w:szCs w:val="24"/>
        </w:rPr>
      </w:pPr>
    </w:p>
    <w:p w14:paraId="76623874" w14:textId="77777777" w:rsidR="009F655C" w:rsidRDefault="009F655C" w:rsidP="009F655C">
      <w:pPr>
        <w:spacing w:before="100" w:beforeAutospacing="1" w:after="100" w:afterAutospacing="1" w:line="240" w:lineRule="auto"/>
        <w:rPr>
          <w:rFonts w:ascii="Times New Roman" w:eastAsia="Times New Roman" w:hAnsi="Times New Roman" w:cs="Times New Roman"/>
          <w:b/>
          <w:bCs/>
          <w:sz w:val="24"/>
          <w:szCs w:val="24"/>
        </w:rPr>
      </w:pPr>
    </w:p>
    <w:p w14:paraId="35763BAE" w14:textId="77777777" w:rsidR="009F655C" w:rsidRDefault="009F655C" w:rsidP="009F655C">
      <w:pPr>
        <w:spacing w:before="100" w:beforeAutospacing="1" w:after="100" w:afterAutospacing="1" w:line="240" w:lineRule="auto"/>
        <w:rPr>
          <w:rFonts w:ascii="Times New Roman" w:eastAsia="Times New Roman" w:hAnsi="Times New Roman" w:cs="Times New Roman"/>
          <w:b/>
          <w:bCs/>
          <w:sz w:val="24"/>
          <w:szCs w:val="24"/>
        </w:rPr>
      </w:pPr>
    </w:p>
    <w:p w14:paraId="68EB6843" w14:textId="311CB5C6"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b/>
          <w:bCs/>
          <w:sz w:val="24"/>
          <w:szCs w:val="24"/>
        </w:rPr>
        <w:lastRenderedPageBreak/>
        <w:t>Conclusion</w:t>
      </w:r>
    </w:p>
    <w:p w14:paraId="2A0BBDCA"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The coin and robot analogy </w:t>
      </w:r>
      <w:proofErr w:type="gramStart"/>
      <w:r w:rsidRPr="009F655C">
        <w:rPr>
          <w:rFonts w:ascii="Times New Roman" w:eastAsia="Times New Roman" w:hAnsi="Times New Roman" w:cs="Times New Roman"/>
          <w:sz w:val="24"/>
          <w:szCs w:val="24"/>
        </w:rPr>
        <w:t>is</w:t>
      </w:r>
      <w:proofErr w:type="gramEnd"/>
      <w:r w:rsidRPr="009F655C">
        <w:rPr>
          <w:rFonts w:ascii="Times New Roman" w:eastAsia="Times New Roman" w:hAnsi="Times New Roman" w:cs="Times New Roman"/>
          <w:sz w:val="24"/>
          <w:szCs w:val="24"/>
        </w:rPr>
        <w:t xml:space="preserve"> useful for education, but the upgraded scientific version must include amplitude, phase, interference, measurement probability, entanglement, and error correction. The strongest modern message is that quantum computing is not simply “many answers at once.” It is controlled probability engineering. The robot analogy can represent gate control, the coin analogy can represent measurement, and the bag analogy can represent multi-qubit probability sampling. With modern research moving toward error-corrected qubits, this framework can become a stronger educational bridge between robotics, classical computing, and quantum information science.</w:t>
      </w:r>
    </w:p>
    <w:p w14:paraId="1F7CB3FE"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b/>
          <w:bCs/>
          <w:sz w:val="24"/>
          <w:szCs w:val="24"/>
        </w:rPr>
        <w:t>References</w:t>
      </w:r>
    </w:p>
    <w:p w14:paraId="0E11E74D"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Feynman, R. P. “Simulating Physics with Computers.” </w:t>
      </w:r>
      <w:r w:rsidRPr="009F655C">
        <w:rPr>
          <w:rFonts w:ascii="Times New Roman" w:eastAsia="Times New Roman" w:hAnsi="Times New Roman" w:cs="Times New Roman"/>
          <w:i/>
          <w:iCs/>
          <w:sz w:val="24"/>
          <w:szCs w:val="24"/>
        </w:rPr>
        <w:t>International Journal of Theoretical Physics</w:t>
      </w:r>
      <w:r w:rsidRPr="009F655C">
        <w:rPr>
          <w:rFonts w:ascii="Times New Roman" w:eastAsia="Times New Roman" w:hAnsi="Times New Roman" w:cs="Times New Roman"/>
          <w:sz w:val="24"/>
          <w:szCs w:val="24"/>
        </w:rPr>
        <w:t xml:space="preserve">, 1982. </w:t>
      </w:r>
    </w:p>
    <w:p w14:paraId="5FE32826"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Deutsch, D. “Quantum Theory, the Church–Turing Principle and the Universal Quantum Computer.” </w:t>
      </w:r>
      <w:r w:rsidRPr="009F655C">
        <w:rPr>
          <w:rFonts w:ascii="Times New Roman" w:eastAsia="Times New Roman" w:hAnsi="Times New Roman" w:cs="Times New Roman"/>
          <w:i/>
          <w:iCs/>
          <w:sz w:val="24"/>
          <w:szCs w:val="24"/>
        </w:rPr>
        <w:t>Proceedings of the Royal Society A</w:t>
      </w:r>
      <w:r w:rsidRPr="009F655C">
        <w:rPr>
          <w:rFonts w:ascii="Times New Roman" w:eastAsia="Times New Roman" w:hAnsi="Times New Roman" w:cs="Times New Roman"/>
          <w:sz w:val="24"/>
          <w:szCs w:val="24"/>
        </w:rPr>
        <w:t xml:space="preserve">, 1985. </w:t>
      </w:r>
    </w:p>
    <w:p w14:paraId="288815F8"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NIST. “Quantum Computing Explained.” 2025. </w:t>
      </w:r>
    </w:p>
    <w:p w14:paraId="07BF8E9C"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IBM. “What Is a Qubit?” 2024. </w:t>
      </w:r>
    </w:p>
    <w:p w14:paraId="5ACE9D09"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IBM. “What Is Quantum Computing?” 2025. </w:t>
      </w:r>
    </w:p>
    <w:p w14:paraId="436B3C1C"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 xml:space="preserve">Google Quantum AI. “Meet Willow, Our State-of-the-Art Quantum Chip.” 2024. </w:t>
      </w:r>
    </w:p>
    <w:p w14:paraId="03EDCFD9" w14:textId="77777777" w:rsidR="009F655C" w:rsidRPr="009F655C" w:rsidRDefault="009F655C" w:rsidP="009F655C">
      <w:pPr>
        <w:spacing w:before="100" w:beforeAutospacing="1" w:after="100" w:afterAutospacing="1" w:line="240" w:lineRule="auto"/>
        <w:rPr>
          <w:rFonts w:ascii="Times New Roman" w:eastAsia="Times New Roman" w:hAnsi="Times New Roman" w:cs="Times New Roman"/>
          <w:sz w:val="24"/>
          <w:szCs w:val="24"/>
        </w:rPr>
      </w:pPr>
      <w:r w:rsidRPr="009F655C">
        <w:rPr>
          <w:rFonts w:ascii="Times New Roman" w:eastAsia="Times New Roman" w:hAnsi="Times New Roman" w:cs="Times New Roman"/>
          <w:sz w:val="24"/>
          <w:szCs w:val="24"/>
        </w:rPr>
        <w:t>Nature. “Quantum Error Correction Below the Surface Code Threshold.” 2025.</w:t>
      </w:r>
    </w:p>
    <w:p w14:paraId="37F73FF0" w14:textId="5D8CF996" w:rsidR="009F655C" w:rsidRPr="009F655C" w:rsidRDefault="009F655C" w:rsidP="009F655C">
      <w:r>
        <w:rPr>
          <w:noProof/>
        </w:rPr>
        <w:drawing>
          <wp:inline distT="0" distB="0" distL="0" distR="0" wp14:anchorId="2A1E068C" wp14:editId="6C1A814A">
            <wp:extent cx="5257800" cy="2990850"/>
            <wp:effectExtent l="0" t="0" r="0" b="0"/>
            <wp:docPr id="1119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346" name="Picture 11191346"/>
                    <pic:cNvPicPr/>
                  </pic:nvPicPr>
                  <pic:blipFill>
                    <a:blip r:embed="rId6"/>
                    <a:stretch>
                      <a:fillRect/>
                    </a:stretch>
                  </pic:blipFill>
                  <pic:spPr>
                    <a:xfrm>
                      <a:off x="0" y="0"/>
                      <a:ext cx="5257800" cy="2990850"/>
                    </a:xfrm>
                    <a:prstGeom prst="rect">
                      <a:avLst/>
                    </a:prstGeom>
                  </pic:spPr>
                </pic:pic>
              </a:graphicData>
            </a:graphic>
          </wp:inline>
        </w:drawing>
      </w:r>
    </w:p>
    <w:sectPr w:rsidR="009F655C" w:rsidRPr="009F65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380742">
    <w:abstractNumId w:val="8"/>
  </w:num>
  <w:num w:numId="2" w16cid:durableId="1116411055">
    <w:abstractNumId w:val="6"/>
  </w:num>
  <w:num w:numId="3" w16cid:durableId="843278504">
    <w:abstractNumId w:val="5"/>
  </w:num>
  <w:num w:numId="4" w16cid:durableId="374278227">
    <w:abstractNumId w:val="4"/>
  </w:num>
  <w:num w:numId="5" w16cid:durableId="778064987">
    <w:abstractNumId w:val="7"/>
  </w:num>
  <w:num w:numId="6" w16cid:durableId="199056171">
    <w:abstractNumId w:val="3"/>
  </w:num>
  <w:num w:numId="7" w16cid:durableId="700059347">
    <w:abstractNumId w:val="2"/>
  </w:num>
  <w:num w:numId="8" w16cid:durableId="2004510817">
    <w:abstractNumId w:val="1"/>
  </w:num>
  <w:num w:numId="9" w16cid:durableId="454371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B43"/>
    <w:rsid w:val="0029639D"/>
    <w:rsid w:val="00326F90"/>
    <w:rsid w:val="009F655C"/>
    <w:rsid w:val="00A11B58"/>
    <w:rsid w:val="00AA1D8D"/>
    <w:rsid w:val="00B47730"/>
    <w:rsid w:val="00CB0664"/>
    <w:rsid w:val="00F737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934B"/>
  <w14:defaultImageDpi w14:val="300"/>
  <w15:docId w15:val="{A202D414-AFA3-486E-85EF-C7AD63F2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2026-04-25T22:08:00Z</dcterms:modified>
  <cp:category/>
</cp:coreProperties>
</file>