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B2AE" w14:textId="77777777" w:rsidR="007B73D5" w:rsidRPr="007B73D5" w:rsidRDefault="007B73D5" w:rsidP="007B7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3D5">
        <w:rPr>
          <w:rFonts w:ascii="Times New Roman" w:eastAsia="Times New Roman" w:hAnsi="Times New Roman" w:cs="Times New Roman"/>
          <w:b/>
          <w:bCs/>
          <w:kern w:val="36"/>
          <w:sz w:val="48"/>
          <w:szCs w:val="48"/>
        </w:rPr>
        <w:t>Amelia Earhart’s Final Flight: A Time-Referenced Navigational Error and Drift-Coupled Impact Zone Analysis</w:t>
      </w:r>
    </w:p>
    <w:p w14:paraId="2B10A48A"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Abstract</w:t>
      </w:r>
    </w:p>
    <w:p w14:paraId="3885081E"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The disappearance of Amelia Earhart and navigator Fred Noonan on July 2, 1937 remains one of aviation’s most enduring unsolved cases. This paper integrates historical flight data, meteorological conditions, fuel endurance modeling, and equatorial drift dynamics to define a constrained high-probability ditching zone near the Howland Island flight corridor. A key contribution is the introduction of a </w:t>
      </w:r>
      <w:r w:rsidRPr="007B73D5">
        <w:rPr>
          <w:rFonts w:ascii="Times New Roman" w:eastAsia="Times New Roman" w:hAnsi="Times New Roman" w:cs="Times New Roman"/>
          <w:b/>
          <w:bCs/>
          <w:sz w:val="24"/>
          <w:szCs w:val="24"/>
        </w:rPr>
        <w:t>time-referenced navigational error framework</w:t>
      </w:r>
      <w:r w:rsidRPr="007B73D5">
        <w:rPr>
          <w:rFonts w:ascii="Times New Roman" w:eastAsia="Times New Roman" w:hAnsi="Times New Roman" w:cs="Times New Roman"/>
          <w:sz w:val="24"/>
          <w:szCs w:val="24"/>
        </w:rPr>
        <w:t>, extending classical celestial navigation analysis through a structured timing-offset model (CST-aligned). This approach demonstrates how small chronometric deviations can amplify longitudinal error near the equator. The resulting synthesis supports a primary impact region southeast of Howland Island, followed by westward drift under prevailing trade winds and currents.</w:t>
      </w:r>
    </w:p>
    <w:p w14:paraId="10E1BB5B"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1. Introduction</w:t>
      </w:r>
    </w:p>
    <w:p w14:paraId="3EDD49BB"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On July 2, 1937, Earhart’s Lockheed Electra NR16020 vanished during an attempt to locate Howland Island, a small and difficult-to-visualize landfall in the central Pacific. Despite extensive efforts by the U.S. Navy and subsequent private expeditions, no confirmed wreckage has been recovered.</w:t>
      </w:r>
    </w:p>
    <w:p w14:paraId="4A626333"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Competing hypotheses include:</w:t>
      </w:r>
    </w:p>
    <w:p w14:paraId="3B847451" w14:textId="77777777" w:rsidR="007B73D5" w:rsidRPr="007B73D5" w:rsidRDefault="007B73D5" w:rsidP="007B7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Crash-and-sink near Howland Island </w:t>
      </w:r>
    </w:p>
    <w:p w14:paraId="636F2AA1" w14:textId="77777777" w:rsidR="007B73D5" w:rsidRPr="007B73D5" w:rsidRDefault="007B73D5" w:rsidP="007B7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Landing at Nikumaroro Island </w:t>
      </w:r>
    </w:p>
    <w:p w14:paraId="3AC34F36" w14:textId="77777777" w:rsidR="007B73D5" w:rsidRPr="007B73D5" w:rsidRDefault="007B73D5" w:rsidP="007B7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Alternative capture theories (unsupported by physical evidence) </w:t>
      </w:r>
    </w:p>
    <w:p w14:paraId="71C29398"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This study focuses on a </w:t>
      </w:r>
      <w:r w:rsidRPr="007B73D5">
        <w:rPr>
          <w:rFonts w:ascii="Times New Roman" w:eastAsia="Times New Roman" w:hAnsi="Times New Roman" w:cs="Times New Roman"/>
          <w:b/>
          <w:bCs/>
          <w:sz w:val="24"/>
          <w:szCs w:val="24"/>
        </w:rPr>
        <w:t>navigation-error-driven miss scenario</w:t>
      </w:r>
      <w:r w:rsidRPr="007B73D5">
        <w:rPr>
          <w:rFonts w:ascii="Times New Roman" w:eastAsia="Times New Roman" w:hAnsi="Times New Roman" w:cs="Times New Roman"/>
          <w:sz w:val="24"/>
          <w:szCs w:val="24"/>
        </w:rPr>
        <w:t>, combined with environmental drift modeling, to refine the most probable impact zone.</w:t>
      </w:r>
    </w:p>
    <w:p w14:paraId="6B79FC69"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2. Last Known Flight Conditions</w:t>
      </w:r>
    </w:p>
    <w:p w14:paraId="41D53C22"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2.1 Radio and Positional Data</w:t>
      </w:r>
    </w:p>
    <w:p w14:paraId="2C70C516" w14:textId="77777777" w:rsidR="007B73D5" w:rsidRPr="007B73D5" w:rsidRDefault="007B73D5" w:rsidP="007B7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Final transmission (~08:43 local time):</w:t>
      </w:r>
      <w:r w:rsidRPr="007B73D5">
        <w:rPr>
          <w:rFonts w:ascii="Times New Roman" w:eastAsia="Times New Roman" w:hAnsi="Times New Roman" w:cs="Times New Roman"/>
          <w:sz w:val="24"/>
          <w:szCs w:val="24"/>
        </w:rPr>
        <w:br/>
        <w:t xml:space="preserve">“We are on the line 157°–337°…” </w:t>
      </w:r>
    </w:p>
    <w:p w14:paraId="7D45A392" w14:textId="77777777" w:rsidR="007B73D5" w:rsidRDefault="007B73D5" w:rsidP="007B7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Indicates alignment along a celestial position line intersecting Howland Island. </w:t>
      </w:r>
    </w:p>
    <w:p w14:paraId="5B036C0C" w14:textId="77777777" w:rsidR="007B73D5" w:rsidRPr="007B73D5" w:rsidRDefault="007B73D5" w:rsidP="007B73D5">
      <w:pPr>
        <w:spacing w:before="100" w:beforeAutospacing="1" w:after="100" w:afterAutospacing="1" w:line="240" w:lineRule="auto"/>
        <w:ind w:left="720"/>
        <w:rPr>
          <w:rFonts w:ascii="Times New Roman" w:eastAsia="Times New Roman" w:hAnsi="Times New Roman" w:cs="Times New Roman"/>
          <w:sz w:val="24"/>
          <w:szCs w:val="24"/>
        </w:rPr>
      </w:pPr>
    </w:p>
    <w:p w14:paraId="73A11C49"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lastRenderedPageBreak/>
        <w:t>2.2 Flight Environment</w:t>
      </w:r>
    </w:p>
    <w:p w14:paraId="06C70D4A" w14:textId="77777777" w:rsidR="007B73D5" w:rsidRPr="007B73D5" w:rsidRDefault="007B73D5" w:rsidP="007B7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Increasing </w:t>
      </w:r>
      <w:r w:rsidRPr="007B73D5">
        <w:rPr>
          <w:rFonts w:ascii="Times New Roman" w:eastAsia="Times New Roman" w:hAnsi="Times New Roman" w:cs="Times New Roman"/>
          <w:b/>
          <w:bCs/>
          <w:sz w:val="24"/>
          <w:szCs w:val="24"/>
        </w:rPr>
        <w:t>cumulus convection</w:t>
      </w:r>
      <w:r w:rsidRPr="007B73D5">
        <w:rPr>
          <w:rFonts w:ascii="Times New Roman" w:eastAsia="Times New Roman" w:hAnsi="Times New Roman" w:cs="Times New Roman"/>
          <w:sz w:val="24"/>
          <w:szCs w:val="24"/>
        </w:rPr>
        <w:t xml:space="preserve"> near the equator </w:t>
      </w:r>
    </w:p>
    <w:p w14:paraId="1D559199" w14:textId="77777777" w:rsidR="007B73D5" w:rsidRPr="007B73D5" w:rsidRDefault="007B73D5" w:rsidP="007B7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Reduced solar visibility impacting celestial fixes </w:t>
      </w:r>
    </w:p>
    <w:p w14:paraId="76BF5985" w14:textId="77777777" w:rsidR="007B73D5" w:rsidRPr="007B73D5" w:rsidRDefault="007B73D5" w:rsidP="007B7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Likely descent to ~1,000 ft due to downdraft conditions </w:t>
      </w:r>
    </w:p>
    <w:p w14:paraId="25DA3356"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2.3 Fuel State</w:t>
      </w:r>
    </w:p>
    <w:p w14:paraId="3EF032FF"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Estimated:</w:t>
      </w:r>
    </w:p>
    <w:p w14:paraId="1FE148CA" w14:textId="77777777" w:rsidR="007B73D5" w:rsidRPr="007B73D5" w:rsidRDefault="007B73D5" w:rsidP="007B7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Fuel burn rate ≈ 38–42 gal/hr </w:t>
      </w:r>
    </w:p>
    <w:p w14:paraId="20B2334B" w14:textId="77777777" w:rsidR="007B73D5" w:rsidRPr="007B73D5" w:rsidRDefault="007B73D5" w:rsidP="007B7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Remaining fuel ≈ 70–90 gallons </w:t>
      </w:r>
    </w:p>
    <w:p w14:paraId="6F6689C7" w14:textId="77777777" w:rsidR="007B73D5" w:rsidRPr="007B73D5" w:rsidRDefault="007B73D5" w:rsidP="007B7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Endurance: </w:t>
      </w:r>
      <w:r w:rsidRPr="007B73D5">
        <w:rPr>
          <w:rFonts w:ascii="Times New Roman" w:eastAsia="Times New Roman" w:hAnsi="Times New Roman" w:cs="Times New Roman"/>
          <w:b/>
          <w:bCs/>
          <w:sz w:val="24"/>
          <w:szCs w:val="24"/>
        </w:rPr>
        <w:t>~1.5–2.2 hours</w:t>
      </w:r>
      <w:r w:rsidRPr="007B73D5">
        <w:rPr>
          <w:rFonts w:ascii="Times New Roman" w:eastAsia="Times New Roman" w:hAnsi="Times New Roman" w:cs="Times New Roman"/>
          <w:sz w:val="24"/>
          <w:szCs w:val="24"/>
        </w:rPr>
        <w:t xml:space="preserve"> </w:t>
      </w:r>
    </w:p>
    <w:p w14:paraId="4BC086B6"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This translates to a remaining range of approximately:</w:t>
      </w:r>
    </w:p>
    <w:p w14:paraId="33FCD1DB" w14:textId="77777777" w:rsidR="007B73D5" w:rsidRPr="007B73D5" w:rsidRDefault="007B73D5" w:rsidP="007B7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120–280 nautical miles</w:t>
      </w:r>
      <w:r w:rsidRPr="007B73D5">
        <w:rPr>
          <w:rFonts w:ascii="Times New Roman" w:eastAsia="Times New Roman" w:hAnsi="Times New Roman" w:cs="Times New Roman"/>
          <w:sz w:val="24"/>
          <w:szCs w:val="24"/>
        </w:rPr>
        <w:t xml:space="preserve">, depending on power setting </w:t>
      </w:r>
    </w:p>
    <w:p w14:paraId="2478A58E"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3. Navigational Error Framework (Time-Referenced Model)</w:t>
      </w:r>
    </w:p>
    <w:p w14:paraId="4373F3EE"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3.1 Classical Constraint</w:t>
      </w:r>
    </w:p>
    <w:p w14:paraId="5261C5E8"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Celestial navigation relies on:</w:t>
      </w:r>
    </w:p>
    <w:p w14:paraId="0BF223F6" w14:textId="77777777" w:rsidR="007B73D5" w:rsidRPr="007B73D5" w:rsidRDefault="007B73D5" w:rsidP="007B7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Accurate solar azimuth measurements </w:t>
      </w:r>
    </w:p>
    <w:p w14:paraId="635A3D34" w14:textId="77777777" w:rsidR="007B73D5" w:rsidRPr="007B73D5" w:rsidRDefault="007B73D5" w:rsidP="007B7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Precise chronometer timekeeping </w:t>
      </w:r>
    </w:p>
    <w:p w14:paraId="17EACD82"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Longitude error is directly tied to time error:</w:t>
      </w:r>
    </w:p>
    <w:p w14:paraId="25DAB0FF" w14:textId="77777777" w:rsidR="007B73D5" w:rsidRPr="007B73D5" w:rsidRDefault="007B73D5" w:rsidP="007B73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1 hour = 15° longitude</w:t>
      </w:r>
      <w:r w:rsidRPr="007B73D5">
        <w:rPr>
          <w:rFonts w:ascii="Times New Roman" w:eastAsia="Times New Roman" w:hAnsi="Times New Roman" w:cs="Times New Roman"/>
          <w:sz w:val="24"/>
          <w:szCs w:val="24"/>
        </w:rPr>
        <w:t xml:space="preserve"> </w:t>
      </w:r>
    </w:p>
    <w:p w14:paraId="51C4E606" w14:textId="07D65954" w:rsidR="007B73D5" w:rsidRPr="007B73D5" w:rsidRDefault="007B73D5" w:rsidP="007B73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 xml:space="preserve">4 minutes = 1° </w:t>
      </w:r>
      <w:r w:rsidRPr="007B73D5">
        <w:rPr>
          <w:rFonts w:ascii="Times New Roman" w:eastAsia="Times New Roman" w:hAnsi="Times New Roman" w:cs="Times New Roman"/>
          <w:b/>
          <w:bCs/>
          <w:sz w:val="24"/>
          <w:szCs w:val="24"/>
        </w:rPr>
        <w:t>longitudes</w:t>
      </w:r>
      <w:r w:rsidRPr="007B73D5">
        <w:rPr>
          <w:rFonts w:ascii="Times New Roman" w:eastAsia="Times New Roman" w:hAnsi="Times New Roman" w:cs="Times New Roman"/>
          <w:b/>
          <w:bCs/>
          <w:sz w:val="24"/>
          <w:szCs w:val="24"/>
        </w:rPr>
        <w:t xml:space="preserve"> (~60 nm at equator)</w:t>
      </w:r>
      <w:r w:rsidRPr="007B73D5">
        <w:rPr>
          <w:rFonts w:ascii="Times New Roman" w:eastAsia="Times New Roman" w:hAnsi="Times New Roman" w:cs="Times New Roman"/>
          <w:sz w:val="24"/>
          <w:szCs w:val="24"/>
        </w:rPr>
        <w:t xml:space="preserve"> </w:t>
      </w:r>
    </w:p>
    <w:p w14:paraId="09B967A6" w14:textId="452D9FBE" w:rsidR="007B73D5" w:rsidRPr="007B73D5" w:rsidRDefault="007B73D5" w:rsidP="007B73D5">
      <w:pPr>
        <w:spacing w:after="0" w:line="240" w:lineRule="auto"/>
        <w:rPr>
          <w:rFonts w:ascii="Times New Roman" w:eastAsia="Times New Roman" w:hAnsi="Times New Roman" w:cs="Times New Roman"/>
          <w:sz w:val="24"/>
          <w:szCs w:val="24"/>
        </w:rPr>
      </w:pPr>
    </w:p>
    <w:p w14:paraId="28C9FB43"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3.2 Time-Offset Error Amplification</w:t>
      </w:r>
    </w:p>
    <w:p w14:paraId="67B8F668"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We define a time-offset relation:</w:t>
      </w:r>
    </w:p>
    <w:p w14:paraId="3DD1CF0B" w14:textId="77777777" w:rsidR="007B73D5" w:rsidRPr="007B73D5" w:rsidRDefault="007B73D5" w:rsidP="007B73D5">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λ≈</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15</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num>
            <m:den>
              <m:r>
                <w:rPr>
                  <w:rFonts w:ascii="Cambria Math" w:eastAsia="Times New Roman" w:hAnsi="Cambria Math" w:cs="Times New Roman"/>
                  <w:sz w:val="24"/>
                  <w:szCs w:val="24"/>
                </w:rPr>
                <m:t>1</m:t>
              </m:r>
              <m:r>
                <m:rPr>
                  <m:nor/>
                </m:rPr>
                <w:rPr>
                  <w:rFonts w:ascii="Times New Roman" w:eastAsia="Times New Roman" w:hAnsi="Times New Roman" w:cs="Times New Roman"/>
                  <w:sz w:val="24"/>
                  <w:szCs w:val="24"/>
                </w:rPr>
                <m:t xml:space="preserve"> hour</m:t>
              </m:r>
            </m:den>
          </m:f>
          <m:r>
            <w:rPr>
              <w:rFonts w:ascii="Cambria Math" w:eastAsia="Times New Roman" w:hAnsi="Cambria Math" w:cs="Times New Roman"/>
              <w:sz w:val="24"/>
              <w:szCs w:val="24"/>
            </w:rPr>
            <w:br/>
          </m:r>
        </m:oMath>
      </m:oMathPara>
    </w:p>
    <w:p w14:paraId="394A0B36" w14:textId="77777777" w:rsid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p>
    <w:p w14:paraId="3500BBFA" w14:textId="025606A8"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lastRenderedPageBreak/>
        <w:t>Where:</w:t>
      </w:r>
    </w:p>
    <w:p w14:paraId="78383DA2" w14:textId="77777777" w:rsidR="007B73D5" w:rsidRPr="007B73D5" w:rsidRDefault="007B73D5" w:rsidP="007B73D5">
      <w:pPr>
        <w:numPr>
          <w:ilvl w:val="0"/>
          <w:numId w:val="17"/>
        </w:numPr>
        <w:spacing w:before="100" w:beforeAutospacing="1" w:after="100" w:afterAutospacing="1" w:line="240" w:lineRule="auto"/>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λ</m:t>
        </m:r>
      </m:oMath>
      <w:r w:rsidRPr="007B73D5">
        <w:rPr>
          <w:rFonts w:ascii="Times New Roman" w:eastAsia="Times New Roman" w:hAnsi="Times New Roman" w:cs="Times New Roman"/>
          <w:sz w:val="24"/>
          <w:szCs w:val="24"/>
        </w:rPr>
        <w:t xml:space="preserve">= longitude error </w:t>
      </w:r>
    </w:p>
    <w:p w14:paraId="20A16B8F" w14:textId="77777777" w:rsidR="007B73D5" w:rsidRPr="007B73D5" w:rsidRDefault="007B73D5" w:rsidP="007B73D5">
      <w:pPr>
        <w:numPr>
          <w:ilvl w:val="0"/>
          <w:numId w:val="17"/>
        </w:numPr>
        <w:spacing w:before="100" w:beforeAutospacing="1" w:after="100" w:afterAutospacing="1" w:line="240" w:lineRule="auto"/>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oMath>
      <w:r w:rsidRPr="007B73D5">
        <w:rPr>
          <w:rFonts w:ascii="Times New Roman" w:eastAsia="Times New Roman" w:hAnsi="Times New Roman" w:cs="Times New Roman"/>
          <w:sz w:val="24"/>
          <w:szCs w:val="24"/>
        </w:rPr>
        <w:t xml:space="preserve">= chronometer error </w:t>
      </w:r>
    </w:p>
    <w:p w14:paraId="6BA82297"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A ±10-minute error yields:</w:t>
      </w:r>
    </w:p>
    <w:p w14:paraId="2C43EC4C" w14:textId="77777777" w:rsidR="007B73D5" w:rsidRPr="007B73D5" w:rsidRDefault="007B73D5" w:rsidP="007B7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~2.5° longitude deviation </w:t>
      </w:r>
    </w:p>
    <w:p w14:paraId="44CCF9C0" w14:textId="77777777" w:rsidR="007B73D5" w:rsidRPr="007B73D5" w:rsidRDefault="007B73D5" w:rsidP="007B7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≈150 nautical miles at equatorial latitudes </w:t>
      </w:r>
    </w:p>
    <w:p w14:paraId="43D4F6BB"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3.3 CST-Aligned Interpretation (Non-Speculative)</w:t>
      </w:r>
    </w:p>
    <w:p w14:paraId="5C0A33A8"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Rather than introducing new physics, this study adopts a </w:t>
      </w:r>
      <w:r w:rsidRPr="007B73D5">
        <w:rPr>
          <w:rFonts w:ascii="Times New Roman" w:eastAsia="Times New Roman" w:hAnsi="Times New Roman" w:cs="Times New Roman"/>
          <w:b/>
          <w:bCs/>
          <w:sz w:val="24"/>
          <w:szCs w:val="24"/>
        </w:rPr>
        <w:t>Curvature Synchronization Theory (CST)-aligned interpretation</w:t>
      </w:r>
      <w:r w:rsidRPr="007B73D5">
        <w:rPr>
          <w:rFonts w:ascii="Times New Roman" w:eastAsia="Times New Roman" w:hAnsi="Times New Roman" w:cs="Times New Roman"/>
          <w:sz w:val="24"/>
          <w:szCs w:val="24"/>
        </w:rPr>
        <w:t xml:space="preserve"> as a </w:t>
      </w:r>
      <w:r w:rsidRPr="007B73D5">
        <w:rPr>
          <w:rFonts w:ascii="Times New Roman" w:eastAsia="Times New Roman" w:hAnsi="Times New Roman" w:cs="Times New Roman"/>
          <w:b/>
          <w:bCs/>
          <w:sz w:val="24"/>
          <w:szCs w:val="24"/>
        </w:rPr>
        <w:t>timing coherence framework</w:t>
      </w:r>
      <w:r w:rsidRPr="007B73D5">
        <w:rPr>
          <w:rFonts w:ascii="Times New Roman" w:eastAsia="Times New Roman" w:hAnsi="Times New Roman" w:cs="Times New Roman"/>
          <w:sz w:val="24"/>
          <w:szCs w:val="24"/>
        </w:rPr>
        <w:t>:</w:t>
      </w:r>
    </w:p>
    <w:p w14:paraId="0E6C9810" w14:textId="77777777" w:rsidR="007B73D5" w:rsidRPr="007B73D5" w:rsidRDefault="007B73D5" w:rsidP="007B7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Navigation depends on synchronization between: </w:t>
      </w:r>
    </w:p>
    <w:p w14:paraId="77126418" w14:textId="77777777" w:rsidR="007B73D5" w:rsidRPr="007B73D5" w:rsidRDefault="007B73D5" w:rsidP="007B73D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Aircraft reference time </w:t>
      </w:r>
    </w:p>
    <w:p w14:paraId="1796D519" w14:textId="77777777" w:rsidR="007B73D5" w:rsidRPr="007B73D5" w:rsidRDefault="007B73D5" w:rsidP="007B73D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Celestial reference time </w:t>
      </w:r>
    </w:p>
    <w:p w14:paraId="1079D49C"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Define:</w:t>
      </w:r>
    </w:p>
    <w:p w14:paraId="2CDE24D0" w14:textId="77777777" w:rsidR="007B73D5" w:rsidRPr="007B73D5" w:rsidRDefault="007B73D5" w:rsidP="007B73D5">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aircraft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celestial</m:t>
              </m:r>
            </m:sub>
          </m:sSub>
          <m:r>
            <w:rPr>
              <w:rFonts w:ascii="Cambria Math" w:eastAsia="Times New Roman" w:hAnsi="Cambria Math" w:cs="Times New Roman"/>
              <w:sz w:val="24"/>
              <w:szCs w:val="24"/>
            </w:rPr>
            <w:br/>
          </m:r>
        </m:oMath>
      </m:oMathPara>
    </w:p>
    <w:p w14:paraId="6137059E"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This timing mismatch propagates into positional error through:</w:t>
      </w:r>
    </w:p>
    <w:p w14:paraId="16DF783C" w14:textId="0DAC6D08" w:rsidR="007B73D5" w:rsidRPr="007B73D5" w:rsidRDefault="007B73D5" w:rsidP="007B7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Rapid solar azimuth </w:t>
      </w:r>
      <w:r w:rsidRPr="007B73D5">
        <w:rPr>
          <w:rFonts w:ascii="Times New Roman" w:eastAsia="Times New Roman" w:hAnsi="Times New Roman" w:cs="Times New Roman"/>
          <w:sz w:val="24"/>
          <w:szCs w:val="24"/>
        </w:rPr>
        <w:t>changes</w:t>
      </w:r>
      <w:r w:rsidRPr="007B73D5">
        <w:rPr>
          <w:rFonts w:ascii="Times New Roman" w:eastAsia="Times New Roman" w:hAnsi="Times New Roman" w:cs="Times New Roman"/>
          <w:sz w:val="24"/>
          <w:szCs w:val="24"/>
        </w:rPr>
        <w:t xml:space="preserve"> near the equator </w:t>
      </w:r>
    </w:p>
    <w:p w14:paraId="1614569D" w14:textId="77777777" w:rsidR="007B73D5" w:rsidRPr="007B73D5" w:rsidRDefault="007B73D5" w:rsidP="007B7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Reduced visibility conditions </w:t>
      </w:r>
    </w:p>
    <w:p w14:paraId="254B7D15"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Key Insight:</w:t>
      </w:r>
      <w:r w:rsidRPr="007B73D5">
        <w:rPr>
          <w:rFonts w:ascii="Times New Roman" w:eastAsia="Times New Roman" w:hAnsi="Times New Roman" w:cs="Times New Roman"/>
          <w:sz w:val="24"/>
          <w:szCs w:val="24"/>
        </w:rPr>
        <w:br/>
        <w:t>Near-equatorial geometry increases sensitivity to timing error, amplifying small clock deviations into large spatial offsets.</w:t>
      </w:r>
    </w:p>
    <w:p w14:paraId="15931E10"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4. Probable Flight Path Deviation</w:t>
      </w:r>
    </w:p>
    <w:p w14:paraId="47F50A87"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Given:</w:t>
      </w:r>
    </w:p>
    <w:p w14:paraId="1EA1B828" w14:textId="77777777" w:rsidR="007B73D5" w:rsidRPr="007B73D5" w:rsidRDefault="007B73D5" w:rsidP="007B7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Misestimation of position north of Howland </w:t>
      </w:r>
    </w:p>
    <w:p w14:paraId="3D22AB93" w14:textId="77777777" w:rsidR="007B73D5" w:rsidRPr="007B73D5" w:rsidRDefault="007B73D5" w:rsidP="007B7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Continued tracking along 157° line </w:t>
      </w:r>
    </w:p>
    <w:p w14:paraId="761D0675"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The aircraft likely:</w:t>
      </w:r>
    </w:p>
    <w:p w14:paraId="528DB176" w14:textId="77777777" w:rsidR="007B73D5" w:rsidRPr="007B73D5" w:rsidRDefault="007B73D5" w:rsidP="007B73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Passed near but did not visually acquire Howland </w:t>
      </w:r>
    </w:p>
    <w:p w14:paraId="20DDD88E" w14:textId="77777777" w:rsidR="007B73D5" w:rsidRPr="007B73D5" w:rsidRDefault="007B73D5" w:rsidP="007B73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Continued southeast along the line </w:t>
      </w:r>
    </w:p>
    <w:p w14:paraId="79C98D82" w14:textId="77777777" w:rsidR="007B73D5" w:rsidRPr="007B73D5" w:rsidRDefault="007B73D5" w:rsidP="007B73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Traveled an additional 120–280 nautical miles </w:t>
      </w:r>
    </w:p>
    <w:p w14:paraId="4446B0D5"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lastRenderedPageBreak/>
        <w:t>Estimated ditching corridor:</w:t>
      </w:r>
    </w:p>
    <w:p w14:paraId="66FAB7EA" w14:textId="77777777" w:rsidR="007B73D5" w:rsidRPr="007B73D5" w:rsidRDefault="007B73D5" w:rsidP="007B73D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Latitude:</w:t>
      </w:r>
      <w:r w:rsidRPr="007B73D5">
        <w:rPr>
          <w:rFonts w:ascii="Times New Roman" w:eastAsia="Times New Roman" w:hAnsi="Times New Roman" w:cs="Times New Roman"/>
          <w:sz w:val="24"/>
          <w:szCs w:val="24"/>
        </w:rPr>
        <w:t xml:space="preserve"> 0.5°–1° South </w:t>
      </w:r>
    </w:p>
    <w:p w14:paraId="3B6E725C" w14:textId="77777777" w:rsidR="007B73D5" w:rsidRPr="007B73D5" w:rsidRDefault="007B73D5" w:rsidP="007B73D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Longitude:</w:t>
      </w:r>
      <w:r w:rsidRPr="007B73D5">
        <w:rPr>
          <w:rFonts w:ascii="Times New Roman" w:eastAsia="Times New Roman" w:hAnsi="Times New Roman" w:cs="Times New Roman"/>
          <w:sz w:val="24"/>
          <w:szCs w:val="24"/>
        </w:rPr>
        <w:t xml:space="preserve"> 175°–176° West </w:t>
      </w:r>
    </w:p>
    <w:p w14:paraId="2A89CCFF"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5. Oceanic Drift Modeling</w:t>
      </w:r>
    </w:p>
    <w:p w14:paraId="038A12B4"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5.1 Environmental Forces</w:t>
      </w:r>
    </w:p>
    <w:p w14:paraId="62FC427A" w14:textId="77777777" w:rsidR="007B73D5" w:rsidRPr="007B73D5" w:rsidRDefault="007B73D5" w:rsidP="007B73D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Trade winds: Easterly ~10–15 knots </w:t>
      </w:r>
    </w:p>
    <w:p w14:paraId="028F4047" w14:textId="77777777" w:rsidR="007B73D5" w:rsidRPr="007B73D5" w:rsidRDefault="007B73D5" w:rsidP="007B73D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Surface currents: Westward ~0.3–1.0 knots </w:t>
      </w:r>
    </w:p>
    <w:p w14:paraId="4CA1A43B"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5.2 Combined Drift Velocity</w:t>
      </w:r>
    </w:p>
    <w:p w14:paraId="70264D5D"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Approximate resultant:</w:t>
      </w:r>
    </w:p>
    <w:p w14:paraId="0872E924" w14:textId="77777777" w:rsidR="007B73D5" w:rsidRPr="007B73D5" w:rsidRDefault="007B73D5" w:rsidP="007B73D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1.0–1.5 knots westward</w:t>
      </w:r>
      <w:r w:rsidRPr="007B73D5">
        <w:rPr>
          <w:rFonts w:ascii="Times New Roman" w:eastAsia="Times New Roman" w:hAnsi="Times New Roman" w:cs="Times New Roman"/>
          <w:sz w:val="24"/>
          <w:szCs w:val="24"/>
        </w:rPr>
        <w:t xml:space="preserve"> </w:t>
      </w:r>
    </w:p>
    <w:p w14:paraId="3B66C366"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5.3 Drift Projection</w:t>
      </w:r>
    </w:p>
    <w:p w14:paraId="7062F82B" w14:textId="77777777" w:rsidR="007B73D5" w:rsidRPr="007B73D5" w:rsidRDefault="007B73D5" w:rsidP="007B73D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24 hours: 25–35 nm </w:t>
      </w:r>
    </w:p>
    <w:p w14:paraId="1FD77AD7" w14:textId="77777777" w:rsidR="007B73D5" w:rsidRPr="007B73D5" w:rsidRDefault="007B73D5" w:rsidP="007B73D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48–72 hours: 50–100 nm </w:t>
      </w:r>
    </w:p>
    <w:p w14:paraId="28904F44"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Result:</w:t>
      </w:r>
    </w:p>
    <w:p w14:paraId="433DB048" w14:textId="77777777" w:rsidR="007B73D5" w:rsidRPr="007B73D5" w:rsidRDefault="007B73D5" w:rsidP="007B73D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Debris field migrates west–WSW from ditch point </w:t>
      </w:r>
    </w:p>
    <w:p w14:paraId="1943C75E"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6. Correlation with Search Efforts</w:t>
      </w:r>
    </w:p>
    <w:p w14:paraId="5844136D"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6.1 1937 Naval Search</w:t>
      </w:r>
    </w:p>
    <w:p w14:paraId="46AA11DE"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The U.S. Navy conducted:</w:t>
      </w:r>
    </w:p>
    <w:p w14:paraId="057C4041" w14:textId="77777777" w:rsidR="007B73D5" w:rsidRPr="007B73D5" w:rsidRDefault="007B73D5" w:rsidP="007B73D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Extensive aerial and surface sweeps </w:t>
      </w:r>
    </w:p>
    <w:p w14:paraId="0AB99F7C" w14:textId="77777777" w:rsidR="007B73D5" w:rsidRPr="007B73D5" w:rsidRDefault="007B73D5" w:rsidP="007B73D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Focused primarily near Howland Island </w:t>
      </w:r>
    </w:p>
    <w:p w14:paraId="0E280F6C"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Limitation:</w:t>
      </w:r>
    </w:p>
    <w:p w14:paraId="31E45EA1" w14:textId="77777777" w:rsidR="007B73D5" w:rsidRPr="007B73D5" w:rsidRDefault="007B73D5" w:rsidP="007B73D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Search bias toward assumed proximity </w:t>
      </w:r>
    </w:p>
    <w:p w14:paraId="210F0967" w14:textId="77777777" w:rsidR="007B73D5" w:rsidRPr="007B73D5" w:rsidRDefault="007B73D5" w:rsidP="007B73D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Limited extension southeast along 157° line </w:t>
      </w:r>
    </w:p>
    <w:p w14:paraId="58E86FC3" w14:textId="24F8847F" w:rsidR="007B73D5" w:rsidRDefault="007B73D5" w:rsidP="007B73D5">
      <w:pPr>
        <w:spacing w:after="0" w:line="240" w:lineRule="auto"/>
        <w:rPr>
          <w:rFonts w:ascii="Times New Roman" w:eastAsia="Times New Roman" w:hAnsi="Times New Roman" w:cs="Times New Roman"/>
          <w:sz w:val="24"/>
          <w:szCs w:val="24"/>
        </w:rPr>
      </w:pPr>
    </w:p>
    <w:p w14:paraId="2D8CEBD2" w14:textId="77777777" w:rsidR="007B73D5" w:rsidRDefault="007B73D5" w:rsidP="007B73D5">
      <w:pPr>
        <w:spacing w:after="0" w:line="240" w:lineRule="auto"/>
        <w:rPr>
          <w:rFonts w:ascii="Times New Roman" w:eastAsia="Times New Roman" w:hAnsi="Times New Roman" w:cs="Times New Roman"/>
          <w:sz w:val="24"/>
          <w:szCs w:val="24"/>
        </w:rPr>
      </w:pPr>
    </w:p>
    <w:p w14:paraId="300815D6" w14:textId="77777777" w:rsidR="007B73D5" w:rsidRPr="007B73D5" w:rsidRDefault="007B73D5" w:rsidP="007B73D5">
      <w:pPr>
        <w:spacing w:after="0" w:line="240" w:lineRule="auto"/>
        <w:rPr>
          <w:rFonts w:ascii="Times New Roman" w:eastAsia="Times New Roman" w:hAnsi="Times New Roman" w:cs="Times New Roman"/>
          <w:sz w:val="24"/>
          <w:szCs w:val="24"/>
        </w:rPr>
      </w:pPr>
    </w:p>
    <w:p w14:paraId="68146048"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lastRenderedPageBreak/>
        <w:t>6.2 Modern Investigations</w:t>
      </w:r>
    </w:p>
    <w:p w14:paraId="70BE9F31"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Organizations such as TIGHAR and expeditions supported by National Geographic have:</w:t>
      </w:r>
    </w:p>
    <w:p w14:paraId="5BEE105D" w14:textId="77777777" w:rsidR="007B73D5" w:rsidRPr="007B73D5" w:rsidRDefault="007B73D5" w:rsidP="007B73D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Explored alternative landing sites (e.g., Nikumaroro) </w:t>
      </w:r>
    </w:p>
    <w:p w14:paraId="56F69979" w14:textId="77777777" w:rsidR="007B73D5" w:rsidRPr="007B73D5" w:rsidRDefault="007B73D5" w:rsidP="007B73D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Conducted deep-sea sonar searches </w:t>
      </w:r>
    </w:p>
    <w:p w14:paraId="4D6AA10E"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Result:</w:t>
      </w:r>
    </w:p>
    <w:p w14:paraId="0EB177B9" w14:textId="77777777" w:rsidR="007B73D5" w:rsidRPr="007B73D5" w:rsidRDefault="007B73D5" w:rsidP="007B73D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No confirmed wreckage </w:t>
      </w:r>
    </w:p>
    <w:p w14:paraId="494A9B52" w14:textId="77777777" w:rsidR="007B73D5" w:rsidRPr="007B73D5" w:rsidRDefault="007B73D5" w:rsidP="007B73D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Supports the possibility of a </w:t>
      </w:r>
      <w:r w:rsidRPr="007B73D5">
        <w:rPr>
          <w:rFonts w:ascii="Times New Roman" w:eastAsia="Times New Roman" w:hAnsi="Times New Roman" w:cs="Times New Roman"/>
          <w:b/>
          <w:bCs/>
          <w:sz w:val="24"/>
          <w:szCs w:val="24"/>
        </w:rPr>
        <w:t>deep-ocean impact zone outside primary search grids</w:t>
      </w:r>
      <w:r w:rsidRPr="007B73D5">
        <w:rPr>
          <w:rFonts w:ascii="Times New Roman" w:eastAsia="Times New Roman" w:hAnsi="Times New Roman" w:cs="Times New Roman"/>
          <w:sz w:val="24"/>
          <w:szCs w:val="24"/>
        </w:rPr>
        <w:t xml:space="preserve"> </w:t>
      </w:r>
    </w:p>
    <w:p w14:paraId="726D2850"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7. Best-Probability Impact Zone</w:t>
      </w:r>
    </w:p>
    <w:p w14:paraId="60B0888F"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7.1 Primary Zone</w:t>
      </w:r>
    </w:p>
    <w:p w14:paraId="6F73CDC2" w14:textId="77777777" w:rsidR="007B73D5" w:rsidRPr="007B73D5" w:rsidRDefault="007B73D5" w:rsidP="007B73D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Center: </w:t>
      </w:r>
      <w:r w:rsidRPr="007B73D5">
        <w:rPr>
          <w:rFonts w:ascii="Times New Roman" w:eastAsia="Times New Roman" w:hAnsi="Times New Roman" w:cs="Times New Roman"/>
          <w:b/>
          <w:bCs/>
          <w:sz w:val="24"/>
          <w:szCs w:val="24"/>
        </w:rPr>
        <w:t>0.5°S, 176°W</w:t>
      </w:r>
      <w:r w:rsidRPr="007B73D5">
        <w:rPr>
          <w:rFonts w:ascii="Times New Roman" w:eastAsia="Times New Roman" w:hAnsi="Times New Roman" w:cs="Times New Roman"/>
          <w:sz w:val="24"/>
          <w:szCs w:val="24"/>
        </w:rPr>
        <w:t xml:space="preserve"> </w:t>
      </w:r>
    </w:p>
    <w:p w14:paraId="48A97653" w14:textId="77777777" w:rsidR="007B73D5" w:rsidRPr="007B73D5" w:rsidRDefault="007B73D5" w:rsidP="007B73D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Radius: ~40 nautical miles </w:t>
      </w:r>
    </w:p>
    <w:p w14:paraId="282D28E4" w14:textId="77777777" w:rsidR="007B73D5" w:rsidRPr="007B73D5" w:rsidRDefault="007B73D5" w:rsidP="007B73D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Orientation: SE–NW ellipse </w:t>
      </w:r>
    </w:p>
    <w:p w14:paraId="67868B64"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7.2 Secondary Drift Fan</w:t>
      </w:r>
    </w:p>
    <w:p w14:paraId="2F9E6FFE" w14:textId="77777777" w:rsidR="007B73D5" w:rsidRPr="007B73D5" w:rsidRDefault="007B73D5" w:rsidP="007B73D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Direction: 260°–275° </w:t>
      </w:r>
    </w:p>
    <w:p w14:paraId="6C3B35FE" w14:textId="77777777" w:rsidR="007B73D5" w:rsidRPr="007B73D5" w:rsidRDefault="007B73D5" w:rsidP="007B73D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Extent: 50–100 nautical miles westward </w:t>
      </w:r>
    </w:p>
    <w:p w14:paraId="36933F7E" w14:textId="77777777" w:rsidR="007B73D5" w:rsidRPr="007B73D5" w:rsidRDefault="007B73D5" w:rsidP="007B73D5">
      <w:pPr>
        <w:spacing w:before="100" w:beforeAutospacing="1" w:after="100" w:afterAutospacing="1" w:line="240" w:lineRule="auto"/>
        <w:outlineLvl w:val="2"/>
        <w:rPr>
          <w:rFonts w:ascii="Times New Roman" w:eastAsia="Times New Roman" w:hAnsi="Times New Roman" w:cs="Times New Roman"/>
          <w:b/>
          <w:bCs/>
          <w:sz w:val="27"/>
          <w:szCs w:val="27"/>
        </w:rPr>
      </w:pPr>
      <w:r w:rsidRPr="007B73D5">
        <w:rPr>
          <w:rFonts w:ascii="Times New Roman" w:eastAsia="Times New Roman" w:hAnsi="Times New Roman" w:cs="Times New Roman"/>
          <w:b/>
          <w:bCs/>
          <w:sz w:val="27"/>
          <w:szCs w:val="27"/>
        </w:rPr>
        <w:t>7.3 Environmental Context</w:t>
      </w:r>
    </w:p>
    <w:p w14:paraId="49F7A61B" w14:textId="77777777" w:rsidR="007B73D5" w:rsidRPr="007B73D5" w:rsidRDefault="007B73D5" w:rsidP="007B73D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Depth: ~5,000–6,000 meters </w:t>
      </w:r>
    </w:p>
    <w:p w14:paraId="3CAC31C6" w14:textId="77777777" w:rsidR="007B73D5" w:rsidRPr="007B73D5" w:rsidRDefault="007B73D5" w:rsidP="007B73D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Low probability of visual recovery without deep-sea scanning </w:t>
      </w:r>
    </w:p>
    <w:p w14:paraId="1D2450F2"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8. Discussion</w:t>
      </w:r>
    </w:p>
    <w:p w14:paraId="154218C7"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This analysis demonstrates that:</w:t>
      </w:r>
    </w:p>
    <w:p w14:paraId="23BD3B00" w14:textId="77777777" w:rsidR="007B73D5" w:rsidRPr="007B73D5" w:rsidRDefault="007B73D5" w:rsidP="007B73D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 </w:t>
      </w:r>
      <w:r w:rsidRPr="007B73D5">
        <w:rPr>
          <w:rFonts w:ascii="Times New Roman" w:eastAsia="Times New Roman" w:hAnsi="Times New Roman" w:cs="Times New Roman"/>
          <w:b/>
          <w:bCs/>
          <w:sz w:val="24"/>
          <w:szCs w:val="24"/>
        </w:rPr>
        <w:t>modest timing error</w:t>
      </w:r>
      <w:r w:rsidRPr="007B73D5">
        <w:rPr>
          <w:rFonts w:ascii="Times New Roman" w:eastAsia="Times New Roman" w:hAnsi="Times New Roman" w:cs="Times New Roman"/>
          <w:sz w:val="24"/>
          <w:szCs w:val="24"/>
        </w:rPr>
        <w:t xml:space="preserve"> (±10 minutes) is sufficient to produce a </w:t>
      </w:r>
      <w:r w:rsidRPr="007B73D5">
        <w:rPr>
          <w:rFonts w:ascii="Times New Roman" w:eastAsia="Times New Roman" w:hAnsi="Times New Roman" w:cs="Times New Roman"/>
          <w:b/>
          <w:bCs/>
          <w:sz w:val="24"/>
          <w:szCs w:val="24"/>
        </w:rPr>
        <w:t>&gt;100 nautical mile positional offset</w:t>
      </w:r>
      <w:r w:rsidRPr="007B73D5">
        <w:rPr>
          <w:rFonts w:ascii="Times New Roman" w:eastAsia="Times New Roman" w:hAnsi="Times New Roman" w:cs="Times New Roman"/>
          <w:sz w:val="24"/>
          <w:szCs w:val="24"/>
        </w:rPr>
        <w:t xml:space="preserve"> </w:t>
      </w:r>
    </w:p>
    <w:p w14:paraId="2D8D2506" w14:textId="77777777" w:rsidR="007B73D5" w:rsidRPr="007B73D5" w:rsidRDefault="007B73D5" w:rsidP="007B73D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Equatorial conditions amplify navigational uncertainty </w:t>
      </w:r>
    </w:p>
    <w:p w14:paraId="1AD22F99" w14:textId="77777777" w:rsidR="007B73D5" w:rsidRPr="007B73D5" w:rsidRDefault="007B73D5" w:rsidP="007B73D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Existing search efforts may not have fully covered the </w:t>
      </w:r>
      <w:r w:rsidRPr="007B73D5">
        <w:rPr>
          <w:rFonts w:ascii="Times New Roman" w:eastAsia="Times New Roman" w:hAnsi="Times New Roman" w:cs="Times New Roman"/>
          <w:b/>
          <w:bCs/>
          <w:sz w:val="24"/>
          <w:szCs w:val="24"/>
        </w:rPr>
        <w:t>southeast continuation corridor</w:t>
      </w:r>
      <w:r w:rsidRPr="007B73D5">
        <w:rPr>
          <w:rFonts w:ascii="Times New Roman" w:eastAsia="Times New Roman" w:hAnsi="Times New Roman" w:cs="Times New Roman"/>
          <w:sz w:val="24"/>
          <w:szCs w:val="24"/>
        </w:rPr>
        <w:t xml:space="preserve"> </w:t>
      </w:r>
    </w:p>
    <w:p w14:paraId="7DDAB85F" w14:textId="77777777" w:rsid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p>
    <w:p w14:paraId="0E26493C" w14:textId="77777777" w:rsid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p>
    <w:p w14:paraId="0C78C0F3" w14:textId="4ADFFE29"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lastRenderedPageBreak/>
        <w:t>The CST-aligned timing framework provides:</w:t>
      </w:r>
    </w:p>
    <w:p w14:paraId="0F8EDEE1" w14:textId="77777777" w:rsidR="007B73D5" w:rsidRPr="007B73D5" w:rsidRDefault="007B73D5" w:rsidP="007B73D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 structured method for evaluating navigation error </w:t>
      </w:r>
    </w:p>
    <w:p w14:paraId="770924D8" w14:textId="77777777" w:rsidR="007B73D5" w:rsidRPr="007B73D5" w:rsidRDefault="007B73D5" w:rsidP="007B73D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A bridge between classical celestial navigation and modern analytical modeling </w:t>
      </w:r>
    </w:p>
    <w:p w14:paraId="34D75AC5"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Importantly, this framework remains:</w:t>
      </w:r>
    </w:p>
    <w:p w14:paraId="44C20B69" w14:textId="77777777" w:rsidR="007B73D5" w:rsidRPr="007B73D5" w:rsidRDefault="007B73D5" w:rsidP="007B73D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Fully consistent with established physics </w:t>
      </w:r>
    </w:p>
    <w:p w14:paraId="633C9ECC" w14:textId="77777777" w:rsidR="007B73D5" w:rsidRPr="007B73D5" w:rsidRDefault="007B73D5" w:rsidP="007B73D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Interpreted as a </w:t>
      </w:r>
      <w:r w:rsidRPr="007B73D5">
        <w:rPr>
          <w:rFonts w:ascii="Times New Roman" w:eastAsia="Times New Roman" w:hAnsi="Times New Roman" w:cs="Times New Roman"/>
          <w:b/>
          <w:bCs/>
          <w:sz w:val="24"/>
          <w:szCs w:val="24"/>
        </w:rPr>
        <w:t>synchronization error model</w:t>
      </w:r>
      <w:r w:rsidRPr="007B73D5">
        <w:rPr>
          <w:rFonts w:ascii="Times New Roman" w:eastAsia="Times New Roman" w:hAnsi="Times New Roman" w:cs="Times New Roman"/>
          <w:sz w:val="24"/>
          <w:szCs w:val="24"/>
        </w:rPr>
        <w:t xml:space="preserve">, not a new physical theory </w:t>
      </w:r>
    </w:p>
    <w:p w14:paraId="7C6FC268"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9. Conclusion</w:t>
      </w:r>
    </w:p>
    <w:p w14:paraId="66820F15" w14:textId="6B4C9F32"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The integration of fuel constraints, meteorological conditions, celestial navigation error, and oceanic drift strongly supports a ditching scenario southeast of Howland Island. The most probable region lies </w:t>
      </w:r>
      <w:r w:rsidRPr="007B73D5">
        <w:rPr>
          <w:rFonts w:ascii="Times New Roman" w:eastAsia="Times New Roman" w:hAnsi="Times New Roman" w:cs="Times New Roman"/>
          <w:sz w:val="24"/>
          <w:szCs w:val="24"/>
        </w:rPr>
        <w:t>nearby</w:t>
      </w:r>
      <w:r w:rsidRPr="007B73D5">
        <w:rPr>
          <w:rFonts w:ascii="Times New Roman" w:eastAsia="Times New Roman" w:hAnsi="Times New Roman" w:cs="Times New Roman"/>
          <w:sz w:val="24"/>
          <w:szCs w:val="24"/>
        </w:rPr>
        <w:t>:</w:t>
      </w:r>
    </w:p>
    <w:p w14:paraId="268989D9" w14:textId="77777777" w:rsidR="007B73D5" w:rsidRPr="007B73D5" w:rsidRDefault="007B73D5" w:rsidP="007B73D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0.5°–1° South latitude</w:t>
      </w:r>
      <w:r w:rsidRPr="007B73D5">
        <w:rPr>
          <w:rFonts w:ascii="Times New Roman" w:eastAsia="Times New Roman" w:hAnsi="Times New Roman" w:cs="Times New Roman"/>
          <w:sz w:val="24"/>
          <w:szCs w:val="24"/>
        </w:rPr>
        <w:t xml:space="preserve"> </w:t>
      </w:r>
    </w:p>
    <w:p w14:paraId="057A0EEB" w14:textId="77777777" w:rsidR="007B73D5" w:rsidRPr="007B73D5" w:rsidRDefault="007B73D5" w:rsidP="007B73D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b/>
          <w:bCs/>
          <w:sz w:val="24"/>
          <w:szCs w:val="24"/>
        </w:rPr>
        <w:t>175°–176° West longitude</w:t>
      </w:r>
      <w:r w:rsidRPr="007B73D5">
        <w:rPr>
          <w:rFonts w:ascii="Times New Roman" w:eastAsia="Times New Roman" w:hAnsi="Times New Roman" w:cs="Times New Roman"/>
          <w:sz w:val="24"/>
          <w:szCs w:val="24"/>
        </w:rPr>
        <w:t xml:space="preserve"> </w:t>
      </w:r>
    </w:p>
    <w:p w14:paraId="369B12FB"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Subsequent westward drift further displaces debris away from initial impact.</w:t>
      </w:r>
    </w:p>
    <w:p w14:paraId="7633F734" w14:textId="77777777" w:rsidR="007B73D5" w:rsidRPr="007B73D5" w:rsidRDefault="007B73D5" w:rsidP="007B73D5">
      <w:p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Future search efforts should prioritize:</w:t>
      </w:r>
    </w:p>
    <w:p w14:paraId="429F85CB" w14:textId="77777777" w:rsidR="007B73D5" w:rsidRPr="007B73D5" w:rsidRDefault="007B73D5" w:rsidP="007B73D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Deep-sea sonar mapping within this defined corridor </w:t>
      </w:r>
    </w:p>
    <w:p w14:paraId="7CDC98FB" w14:textId="77777777" w:rsidR="007B73D5" w:rsidRPr="007B73D5" w:rsidRDefault="007B73D5" w:rsidP="007B73D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Drift-adjusted expansion zones west of the primary ellipse </w:t>
      </w:r>
    </w:p>
    <w:p w14:paraId="4AEAC34C" w14:textId="77777777" w:rsidR="007B73D5" w:rsidRPr="007B73D5" w:rsidRDefault="007B73D5" w:rsidP="007B73D5">
      <w:pPr>
        <w:spacing w:before="100" w:beforeAutospacing="1" w:after="100" w:afterAutospacing="1" w:line="240" w:lineRule="auto"/>
        <w:outlineLvl w:val="1"/>
        <w:rPr>
          <w:rFonts w:ascii="Times New Roman" w:eastAsia="Times New Roman" w:hAnsi="Times New Roman" w:cs="Times New Roman"/>
          <w:b/>
          <w:bCs/>
          <w:sz w:val="36"/>
          <w:szCs w:val="36"/>
        </w:rPr>
      </w:pPr>
      <w:r w:rsidRPr="007B73D5">
        <w:rPr>
          <w:rFonts w:ascii="Times New Roman" w:eastAsia="Times New Roman" w:hAnsi="Times New Roman" w:cs="Times New Roman"/>
          <w:b/>
          <w:bCs/>
          <w:sz w:val="36"/>
          <w:szCs w:val="36"/>
        </w:rPr>
        <w:t>References (Suggested for Upload Version)</w:t>
      </w:r>
    </w:p>
    <w:p w14:paraId="2B5322C3" w14:textId="77777777" w:rsidR="007B73D5" w:rsidRPr="007B73D5" w:rsidRDefault="007B73D5" w:rsidP="007B73D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U.S. Navy (1937) Search Reports </w:t>
      </w:r>
    </w:p>
    <w:p w14:paraId="2F6958C0" w14:textId="77777777" w:rsidR="007B73D5" w:rsidRPr="007B73D5" w:rsidRDefault="007B73D5" w:rsidP="007B73D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TIGHAR Expedition Reports </w:t>
      </w:r>
    </w:p>
    <w:p w14:paraId="777E8348" w14:textId="77777777" w:rsidR="007B73D5" w:rsidRPr="007B73D5" w:rsidRDefault="007B73D5" w:rsidP="007B73D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National Geographic Deep Sea Search Coverage </w:t>
      </w:r>
    </w:p>
    <w:p w14:paraId="4B7F5093" w14:textId="77777777" w:rsidR="007B73D5" w:rsidRPr="007B73D5" w:rsidRDefault="007B73D5" w:rsidP="007B73D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 xml:space="preserve">NOAA Ocean Current Data </w:t>
      </w:r>
    </w:p>
    <w:p w14:paraId="6E42F523" w14:textId="77777777" w:rsidR="007B73D5" w:rsidRPr="007B73D5" w:rsidRDefault="007B73D5" w:rsidP="007B73D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73D5">
        <w:rPr>
          <w:rFonts w:ascii="Times New Roman" w:eastAsia="Times New Roman" w:hAnsi="Times New Roman" w:cs="Times New Roman"/>
          <w:sz w:val="24"/>
          <w:szCs w:val="24"/>
        </w:rPr>
        <w:t>Celestial Navigation Manuals (Air Almanac, 1930s editions)</w:t>
      </w:r>
    </w:p>
    <w:p w14:paraId="1D2978E0" w14:textId="77777777" w:rsidR="00374F17" w:rsidRDefault="00000000">
      <w:pPr>
        <w:pStyle w:val="Heading2"/>
      </w:pPr>
      <w:r>
        <w:lastRenderedPageBreak/>
        <w:t>Figure: Computed Corridors &amp; Drift Paths</w:t>
      </w:r>
    </w:p>
    <w:p w14:paraId="5B0ED9A1" w14:textId="77777777" w:rsidR="00374F17" w:rsidRDefault="00000000">
      <w:pPr>
        <w:jc w:val="center"/>
      </w:pPr>
      <w:r>
        <w:rPr>
          <w:noProof/>
        </w:rPr>
        <w:drawing>
          <wp:inline distT="0" distB="0" distL="0" distR="0" wp14:anchorId="6BDE6323" wp14:editId="4D8E25CF">
            <wp:extent cx="5486400" cy="4547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Hunter_01 Oct. 12 01.07.png"/>
                    <pic:cNvPicPr/>
                  </pic:nvPicPr>
                  <pic:blipFill>
                    <a:blip r:embed="rId6"/>
                    <a:stretch>
                      <a:fillRect/>
                    </a:stretch>
                  </pic:blipFill>
                  <pic:spPr>
                    <a:xfrm>
                      <a:off x="0" y="0"/>
                      <a:ext cx="5486400" cy="4547937"/>
                    </a:xfrm>
                    <a:prstGeom prst="rect">
                      <a:avLst/>
                    </a:prstGeom>
                  </pic:spPr>
                </pic:pic>
              </a:graphicData>
            </a:graphic>
          </wp:inline>
        </w:drawing>
      </w:r>
    </w:p>
    <w:p w14:paraId="63BFCE6D" w14:textId="77777777" w:rsidR="00374F17" w:rsidRDefault="00000000">
      <w:pPr>
        <w:pStyle w:val="Heading2"/>
      </w:pPr>
      <w:r>
        <w:t>Conclusion</w:t>
      </w:r>
    </w:p>
    <w:p w14:paraId="505F1CBD" w14:textId="77777777" w:rsidR="00374F17" w:rsidRDefault="00000000">
      <w:r>
        <w:t>Combining cosmic time offsets, downdraft meteorology, and westward drift modeling indicates that Earhart and Noonan likely ditched southeast of Howland Island, then drifted westward under trade-wind influence. This narrowed zone (0.5°–1°S, 176°W) aligns with the final cosmic and physical parameters derived from our model.</w:t>
      </w:r>
    </w:p>
    <w:sectPr w:rsidR="00374F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E5AC7"/>
    <w:multiLevelType w:val="multilevel"/>
    <w:tmpl w:val="77C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B30A1"/>
    <w:multiLevelType w:val="multilevel"/>
    <w:tmpl w:val="82B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65D19"/>
    <w:multiLevelType w:val="multilevel"/>
    <w:tmpl w:val="A4B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571E4"/>
    <w:multiLevelType w:val="multilevel"/>
    <w:tmpl w:val="274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073EA"/>
    <w:multiLevelType w:val="multilevel"/>
    <w:tmpl w:val="6BE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76049"/>
    <w:multiLevelType w:val="multilevel"/>
    <w:tmpl w:val="4E5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71F7A"/>
    <w:multiLevelType w:val="multilevel"/>
    <w:tmpl w:val="771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52C6F"/>
    <w:multiLevelType w:val="multilevel"/>
    <w:tmpl w:val="D25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2363E"/>
    <w:multiLevelType w:val="multilevel"/>
    <w:tmpl w:val="49F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96617"/>
    <w:multiLevelType w:val="multilevel"/>
    <w:tmpl w:val="8AA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73E58"/>
    <w:multiLevelType w:val="multilevel"/>
    <w:tmpl w:val="FFC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53C1E"/>
    <w:multiLevelType w:val="multilevel"/>
    <w:tmpl w:val="360C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D77BF"/>
    <w:multiLevelType w:val="multilevel"/>
    <w:tmpl w:val="4C1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70E53"/>
    <w:multiLevelType w:val="multilevel"/>
    <w:tmpl w:val="93C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80C89"/>
    <w:multiLevelType w:val="multilevel"/>
    <w:tmpl w:val="2E5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C7D31"/>
    <w:multiLevelType w:val="multilevel"/>
    <w:tmpl w:val="11C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30BA2"/>
    <w:multiLevelType w:val="multilevel"/>
    <w:tmpl w:val="CF6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34441"/>
    <w:multiLevelType w:val="multilevel"/>
    <w:tmpl w:val="807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E11D9"/>
    <w:multiLevelType w:val="multilevel"/>
    <w:tmpl w:val="B150E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10335"/>
    <w:multiLevelType w:val="multilevel"/>
    <w:tmpl w:val="80C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B23F1"/>
    <w:multiLevelType w:val="multilevel"/>
    <w:tmpl w:val="000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D7F4D"/>
    <w:multiLevelType w:val="multilevel"/>
    <w:tmpl w:val="F09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E1DC2"/>
    <w:multiLevelType w:val="multilevel"/>
    <w:tmpl w:val="93F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F638E"/>
    <w:multiLevelType w:val="multilevel"/>
    <w:tmpl w:val="27A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D22B3"/>
    <w:multiLevelType w:val="multilevel"/>
    <w:tmpl w:val="C42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04C6A"/>
    <w:multiLevelType w:val="multilevel"/>
    <w:tmpl w:val="61E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E0C8E"/>
    <w:multiLevelType w:val="multilevel"/>
    <w:tmpl w:val="907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30448"/>
    <w:multiLevelType w:val="multilevel"/>
    <w:tmpl w:val="C02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F3CC5"/>
    <w:multiLevelType w:val="multilevel"/>
    <w:tmpl w:val="283E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64653"/>
    <w:multiLevelType w:val="multilevel"/>
    <w:tmpl w:val="547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327B1"/>
    <w:multiLevelType w:val="multilevel"/>
    <w:tmpl w:val="EA1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16981">
    <w:abstractNumId w:val="8"/>
  </w:num>
  <w:num w:numId="2" w16cid:durableId="932276937">
    <w:abstractNumId w:val="6"/>
  </w:num>
  <w:num w:numId="3" w16cid:durableId="1391657342">
    <w:abstractNumId w:val="5"/>
  </w:num>
  <w:num w:numId="4" w16cid:durableId="176623570">
    <w:abstractNumId w:val="4"/>
  </w:num>
  <w:num w:numId="5" w16cid:durableId="764688615">
    <w:abstractNumId w:val="7"/>
  </w:num>
  <w:num w:numId="6" w16cid:durableId="1500121192">
    <w:abstractNumId w:val="3"/>
  </w:num>
  <w:num w:numId="7" w16cid:durableId="19551582">
    <w:abstractNumId w:val="2"/>
  </w:num>
  <w:num w:numId="8" w16cid:durableId="1252395573">
    <w:abstractNumId w:val="1"/>
  </w:num>
  <w:num w:numId="9" w16cid:durableId="868450099">
    <w:abstractNumId w:val="0"/>
  </w:num>
  <w:num w:numId="10" w16cid:durableId="482082907">
    <w:abstractNumId w:val="15"/>
  </w:num>
  <w:num w:numId="11" w16cid:durableId="1634486996">
    <w:abstractNumId w:val="24"/>
  </w:num>
  <w:num w:numId="12" w16cid:durableId="1750728726">
    <w:abstractNumId w:val="33"/>
  </w:num>
  <w:num w:numId="13" w16cid:durableId="1471094609">
    <w:abstractNumId w:val="36"/>
  </w:num>
  <w:num w:numId="14" w16cid:durableId="1851604836">
    <w:abstractNumId w:val="12"/>
  </w:num>
  <w:num w:numId="15" w16cid:durableId="1887983480">
    <w:abstractNumId w:val="17"/>
  </w:num>
  <w:num w:numId="16" w16cid:durableId="253787017">
    <w:abstractNumId w:val="30"/>
  </w:num>
  <w:num w:numId="17" w16cid:durableId="712459175">
    <w:abstractNumId w:val="22"/>
  </w:num>
  <w:num w:numId="18" w16cid:durableId="575867405">
    <w:abstractNumId w:val="35"/>
  </w:num>
  <w:num w:numId="19" w16cid:durableId="1687708104">
    <w:abstractNumId w:val="27"/>
  </w:num>
  <w:num w:numId="20" w16cid:durableId="1287350424">
    <w:abstractNumId w:val="20"/>
  </w:num>
  <w:num w:numId="21" w16cid:durableId="125121398">
    <w:abstractNumId w:val="34"/>
  </w:num>
  <w:num w:numId="22" w16cid:durableId="1273318271">
    <w:abstractNumId w:val="37"/>
  </w:num>
  <w:num w:numId="23" w16cid:durableId="170880544">
    <w:abstractNumId w:val="13"/>
  </w:num>
  <w:num w:numId="24" w16cid:durableId="1310403989">
    <w:abstractNumId w:val="16"/>
  </w:num>
  <w:num w:numId="25" w16cid:durableId="1353533357">
    <w:abstractNumId w:val="28"/>
  </w:num>
  <w:num w:numId="26" w16cid:durableId="1276254692">
    <w:abstractNumId w:val="9"/>
  </w:num>
  <w:num w:numId="27" w16cid:durableId="1146314542">
    <w:abstractNumId w:val="39"/>
  </w:num>
  <w:num w:numId="28" w16cid:durableId="2044820966">
    <w:abstractNumId w:val="21"/>
  </w:num>
  <w:num w:numId="29" w16cid:durableId="1107579503">
    <w:abstractNumId w:val="19"/>
  </w:num>
  <w:num w:numId="30" w16cid:durableId="1025791900">
    <w:abstractNumId w:val="18"/>
  </w:num>
  <w:num w:numId="31" w16cid:durableId="1223491873">
    <w:abstractNumId w:val="23"/>
  </w:num>
  <w:num w:numId="32" w16cid:durableId="1918585622">
    <w:abstractNumId w:val="11"/>
  </w:num>
  <w:num w:numId="33" w16cid:durableId="122314962">
    <w:abstractNumId w:val="29"/>
  </w:num>
  <w:num w:numId="34" w16cid:durableId="321197921">
    <w:abstractNumId w:val="14"/>
  </w:num>
  <w:num w:numId="35" w16cid:durableId="1190484699">
    <w:abstractNumId w:val="10"/>
  </w:num>
  <w:num w:numId="36" w16cid:durableId="1741440363">
    <w:abstractNumId w:val="26"/>
  </w:num>
  <w:num w:numId="37" w16cid:durableId="1907453126">
    <w:abstractNumId w:val="32"/>
  </w:num>
  <w:num w:numId="38" w16cid:durableId="1266114872">
    <w:abstractNumId w:val="25"/>
  </w:num>
  <w:num w:numId="39" w16cid:durableId="53045594">
    <w:abstractNumId w:val="38"/>
  </w:num>
  <w:num w:numId="40" w16cid:durableId="214592669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F17"/>
    <w:rsid w:val="007B73D5"/>
    <w:rsid w:val="00AA1D8D"/>
    <w:rsid w:val="00B47730"/>
    <w:rsid w:val="00CB0664"/>
    <w:rsid w:val="00CD1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B004B"/>
  <w14:defaultImageDpi w14:val="300"/>
  <w15:docId w15:val="{E70C092D-0B16-41CD-A15F-56E97CE1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942</Words>
  <Characters>5731</Characters>
  <Application>Microsoft Office Word</Application>
  <DocSecurity>0</DocSecurity>
  <Lines>163</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2026-04-11T16:17:00Z</dcterms:modified>
  <cp:category/>
</cp:coreProperties>
</file>