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41CC8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Curvature Defense and CST Synchronization: A Theoretical Analysis of the Reported India UFO Event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63D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Gabino Casanova — Interstellar Star Clock Project, Brownsville TX, USA</w:t>
      </w:r>
    </w:p>
    <w:p w14:paraId="1791108E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pict w14:anchorId="58E77054">
          <v:rect id="_x0000_i1025" style="width:0;height:1.5pt" o:hralign="center" o:hrstd="t" o:hr="t" fillcolor="#a0a0a0" stroked="f"/>
        </w:pict>
      </w:r>
    </w:p>
    <w:p w14:paraId="3334E0A4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Abstract</w:t>
      </w:r>
    </w:p>
    <w:p w14:paraId="0E9AD13E" w14:textId="50018DAD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A 2020s incident in India reportedly involved a Hellfire missile striking an unidentified aerial object that appeared to “wobble” yet remained intact. Although no verified data 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exists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, the observation invites analysis through spacetime-curvature dynamics. Using the Cosmic Standard Time (CST) warp framework, this paper explores how a craft employing controlled spacetime curvature could deflect conventional weapons, maintain flight equilibrium, and display luminous distortions consistent with warp-field emissions. The goal is to present a physically consistent interpretation — if such an event occurred — based on established relativity and the proposed CST synchronization model.</w:t>
      </w:r>
    </w:p>
    <w:p w14:paraId="6459ECF2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pict w14:anchorId="41CD3988">
          <v:rect id="_x0000_i1026" style="width:0;height:1.5pt" o:hralign="center" o:hrstd="t" o:hr="t" fillcolor="#a0a0a0" stroked="f"/>
        </w:pict>
      </w:r>
    </w:p>
    <w:p w14:paraId="68E3ED4F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0B13D109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Unidentified aerial phenomena often exhibit characteristics that defy conventional aerodynamic and inertial models. The India report describes a projectile allegedly contacting an object that survived intact. Because conventional aerodynamics cannot explain silent, wobbling, light-emitting flight after a high-energy impact, a curvature-field analysis is proposed.</w:t>
      </w:r>
    </w:p>
    <w:p w14:paraId="1246F7E0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pict w14:anchorId="7924E946">
          <v:rect id="_x0000_i1027" style="width:0;height:1.5pt" o:hralign="center" o:hrstd="t" o:hr="t" fillcolor="#a0a0a0" stroked="f"/>
        </w:pict>
      </w:r>
    </w:p>
    <w:p w14:paraId="47A0094B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Theoretical Background</w:t>
      </w:r>
    </w:p>
    <w:p w14:paraId="61914F92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Relativity: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matter–energy curvature</w:t>
      </w:r>
    </w:p>
    <w:p w14:paraId="1EA67F44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μν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=8πG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μν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746D0467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CST Warp Field: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synchronization of temporal phase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CST</m:t>
            </m:r>
          </m:sub>
        </m:sSub>
      </m:oMath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with local gravitational curvature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μν</m:t>
            </m:r>
          </m:sub>
        </m:sSub>
      </m:oMath>
      <w:r w:rsidRPr="00663D7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4EE62C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Energy conservation in warp equilibrium:</w:t>
      </w:r>
    </w:p>
    <w:p w14:paraId="0EE0D81D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int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trans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=const</m:t>
          </m:r>
          <m:r>
            <w:rPr>
              <w:rFonts w:ascii="Cambria Math" w:eastAsia="Times New Roman" w:hAnsi="Cambria Math" w:cs="Times New Roman"/>
              <w:i/>
              <w:kern w:val="0"/>
              <w14:ligatures w14:val="none"/>
            </w:rPr>
            <w:br/>
          </m:r>
        </m:oMath>
      </m:oMathPara>
    </w:p>
    <w:p w14:paraId="62CF97DD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These relations form the basis for propulsion and stability without aerodynamic drag or reaction mass.</w:t>
      </w:r>
    </w:p>
    <w:p w14:paraId="5101F67D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pict w14:anchorId="18161E97">
          <v:rect id="_x0000_i1028" style="width:0;height:1.5pt" o:hralign="center" o:hrstd="t" o:hr="t" fillcolor="#a0a0a0" stroked="f"/>
        </w:pict>
      </w:r>
    </w:p>
    <w:p w14:paraId="535A0741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Hypothesis: Curvature-Shield Interaction</w:t>
      </w:r>
    </w:p>
    <w:p w14:paraId="3FD52D64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When a projectile intersects a spacetime-warped envelope, its kinetic energy couples into the curvature gradient instead of the hull:</w:t>
      </w:r>
    </w:p>
    <w:p w14:paraId="703B3AEE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impact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=ma→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∂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μν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/∂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i/>
              <w:kern w:val="0"/>
              <w14:ligatures w14:val="none"/>
            </w:rPr>
            <w:br/>
          </m:r>
        </m:oMath>
      </m:oMathPara>
    </w:p>
    <w:p w14:paraId="2B50A1FE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The field momentarily destabilizes (observed as a wobble) then re-stabilizes via CST feedback:</w:t>
      </w:r>
    </w:p>
    <w:p w14:paraId="4F63458B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CST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/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dt=0⇒</m:t>
          </m:r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14:ligatures w14:val="none"/>
            </w:rPr>
            <m:t>equilibrium restored.</m:t>
          </m:r>
          <m:r>
            <w:rPr>
              <w:rFonts w:ascii="Times New Roman" w:eastAsia="Times New Roman" w:hAnsi="Times New Roman" w:cs="Times New Roman"/>
              <w:kern w:val="0"/>
              <w14:ligatures w14:val="none"/>
            </w:rPr>
            <w:br/>
          </m:r>
        </m:oMath>
      </m:oMathPara>
    </w:p>
    <w:p w14:paraId="2E6FCF25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pict w14:anchorId="23A03995">
          <v:rect id="_x0000_i1029" style="width:0;height:1.5pt" o:hralign="center" o:hrstd="t" o:hr="t" fillcolor="#a0a0a0" stroked="f"/>
        </w:pict>
      </w:r>
    </w:p>
    <w:p w14:paraId="126A9CA1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Gravitational Equilibrium with Earth</w:t>
      </w:r>
    </w:p>
    <w:p w14:paraId="1F078C54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To hover near Earth, the craft must match local curvature:</w:t>
      </w:r>
    </w:p>
    <w:p w14:paraId="7F9F430F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Δ</m:t>
          </m:r>
          <m:sSubSup>
            <m:sSub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μν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warp</m:t>
              </m:r>
            </m:sup>
          </m:sSub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Δ</m:t>
          </m:r>
          <m:sSubSup>
            <m:sSub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μν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⊕</m:t>
              </m:r>
            </m:sup>
          </m:sSubSup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1BDCA0C5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If synchronization drifts, the ship “falls” into normal space, behaving like an aircraft; slowing the CST frequency maintains equilibrium with Earth gravity.</w:t>
      </w:r>
    </w:p>
    <w:p w14:paraId="7A106507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pict w14:anchorId="54CDE1D8">
          <v:rect id="_x0000_i1030" style="width:0;height:1.5pt" o:hralign="center" o:hrstd="t" o:hr="t" fillcolor="#a0a0a0" stroked="f"/>
        </w:pict>
      </w:r>
    </w:p>
    <w:p w14:paraId="6200B7F9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Optical Manifestations</w:t>
      </w:r>
    </w:p>
    <w:p w14:paraId="509EC42A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The reported glowing or blinking arises from differential refractive indices around the warp envelope:</w:t>
      </w:r>
    </w:p>
    <w:p w14:paraId="75D870FF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eff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(1+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∂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/∂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t)</m:t>
          </m:r>
          <m:r>
            <w:rPr>
              <w:rFonts w:ascii="Cambria Math" w:eastAsia="Times New Roman" w:hAnsi="Cambria Math" w:cs="Times New Roman"/>
              <w:i/>
              <w:kern w:val="0"/>
              <w14:ligatures w14:val="none"/>
            </w:rPr>
            <w:br/>
          </m:r>
        </m:oMath>
      </m:oMathPara>
    </w:p>
    <w:p w14:paraId="0B73DC81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Front compression and rear expansion create alternating luminosity — the visible warp halo.</w:t>
      </w:r>
    </w:p>
    <w:p w14:paraId="76DEE9B2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pict w14:anchorId="795DF7B4">
          <v:rect id="_x0000_i1031" style="width:0;height:1.5pt" o:hralign="center" o:hrstd="t" o:hr="t" fillcolor="#a0a0a0" stroked="f"/>
        </w:pict>
      </w:r>
    </w:p>
    <w:p w14:paraId="60B851A4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Defensive Implications</w:t>
      </w:r>
    </w:p>
    <w:p w14:paraId="1A20E3B6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Because the envelope shifts the craft into a nearby spacetime manifold, missiles remain in the </w:t>
      </w:r>
      <w:proofErr w:type="spellStart"/>
      <w:r w:rsidRPr="00663D7C">
        <w:rPr>
          <w:rFonts w:ascii="Times New Roman" w:eastAsia="Times New Roman" w:hAnsi="Times New Roman" w:cs="Times New Roman"/>
          <w:kern w:val="0"/>
          <w14:ligatures w14:val="none"/>
        </w:rPr>
        <w:t>unwarped</w:t>
      </w:r>
      <w:proofErr w:type="spellEnd"/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frame. Their trajectories intersect only a moving curvature boundary, causing apparent ricochet or dissipation rather than structural impact:</w:t>
      </w:r>
    </w:p>
    <w:p w14:paraId="7ACC7C81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missile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=c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phase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→0</m:t>
          </m:r>
          <m:r>
            <w:rPr>
              <w:rFonts w:ascii="Cambria Math" w:eastAsia="Times New Roman" w:hAnsi="Cambria Math" w:cs="Times New Roman"/>
              <w:i/>
              <w:kern w:val="0"/>
              <w14:ligatures w14:val="none"/>
            </w:rPr>
            <w:br/>
          </m:r>
        </m:oMath>
      </m:oMathPara>
    </w:p>
    <w:p w14:paraId="11D15455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Hence, apparent “bouncing” or “no-damage” behavior.</w:t>
      </w:r>
    </w:p>
    <w:p w14:paraId="269CF0E9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pict w14:anchorId="24F4A53C">
          <v:rect id="_x0000_i1032" style="width:0;height:1.5pt" o:hralign="center" o:hrstd="t" o:hr="t" fillcolor="#a0a0a0" stroked="f"/>
        </w:pict>
      </w:r>
    </w:p>
    <w:p w14:paraId="6DD2DEAD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Discussion</w:t>
      </w:r>
    </w:p>
    <w:p w14:paraId="4DB5905A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Curvature coupling better explains simultaneous wobble and intact structure than plasma-shield or electromagnetic defense models. Empirical confirmation would require multi-sensor and gravitational anomaly data, currently absent.</w:t>
      </w:r>
    </w:p>
    <w:p w14:paraId="496FB020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873B78D">
          <v:rect id="_x0000_i1033" style="width:0;height:1.5pt" o:hralign="center" o:hrstd="t" o:hr="t" fillcolor="#a0a0a0" stroked="f"/>
        </w:pict>
      </w:r>
    </w:p>
    <w:p w14:paraId="5CC496E3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Conclusion</w:t>
      </w:r>
    </w:p>
    <w:p w14:paraId="7CDD6571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If the India event occurred as reported, a CST-synchronized warp craft could exhibit exactly those effects: wobble after phase disturbance, luminous field distortions, and immunity to kinetic impact. The analysis remains theoretical but consistent with relativistic curvature dynamics.</w:t>
      </w:r>
    </w:p>
    <w:p w14:paraId="54899E3B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pict w14:anchorId="6A55845F">
          <v:rect id="_x0000_i1034" style="width:0;height:1.5pt" o:hralign="center" o:hrstd="t" o:hr="t" fillcolor="#a0a0a0" stroked="f"/>
        </w:pict>
      </w:r>
    </w:p>
    <w:p w14:paraId="3E8812C7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</w:t>
      </w:r>
    </w:p>
    <w:p w14:paraId="054531DD" w14:textId="77777777" w:rsidR="00663D7C" w:rsidRPr="00663D7C" w:rsidRDefault="00663D7C" w:rsidP="00663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Alcubierre M. (1994). </w:t>
      </w:r>
      <w:r w:rsidRPr="00663D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Warp Drive: Hyper-Fast Travel Within General Relativity.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Classical and Quantum Gravity.</w:t>
      </w:r>
    </w:p>
    <w:p w14:paraId="4A96AF65" w14:textId="77777777" w:rsidR="00663D7C" w:rsidRPr="00663D7C" w:rsidRDefault="00663D7C" w:rsidP="00663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63D7C">
        <w:rPr>
          <w:rFonts w:ascii="Times New Roman" w:eastAsia="Times New Roman" w:hAnsi="Times New Roman" w:cs="Times New Roman"/>
          <w:kern w:val="0"/>
          <w14:ligatures w14:val="none"/>
        </w:rPr>
        <w:t>Natário</w:t>
      </w:r>
      <w:proofErr w:type="spellEnd"/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J. (2002). </w:t>
      </w:r>
      <w:r w:rsidRPr="00663D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Warp Drive with Zero Expansion.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Classical and Quantum Gravity.</w:t>
      </w:r>
    </w:p>
    <w:p w14:paraId="11D393CE" w14:textId="77777777" w:rsidR="00663D7C" w:rsidRPr="00663D7C" w:rsidRDefault="00663D7C" w:rsidP="00663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Hawking S. (1992). </w:t>
      </w:r>
      <w:r w:rsidRPr="00663D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Chronology Protection Conjecture.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Physical Review D.</w:t>
      </w:r>
    </w:p>
    <w:p w14:paraId="7CD9FEB4" w14:textId="77777777" w:rsidR="00663D7C" w:rsidRPr="00663D7C" w:rsidRDefault="00663D7C" w:rsidP="00663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Lentz E. (2021). </w:t>
      </w:r>
      <w:r w:rsidRPr="00663D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Breaking the Warp Barrier: Hyper-Fast Solitons in Einstein–Maxwell–Plasma Theory.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Classical and Quantum Gravity.</w:t>
      </w:r>
    </w:p>
    <w:p w14:paraId="520D3A6C" w14:textId="77777777" w:rsidR="00663D7C" w:rsidRPr="00663D7C" w:rsidRDefault="00663D7C" w:rsidP="00663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Casanova G. (2025). </w:t>
      </w:r>
      <w:r w:rsidRPr="00663D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Cosmic Standard Time Warp Framework.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Interstellar Star Clock Research Notes.</w:t>
      </w:r>
    </w:p>
    <w:p w14:paraId="7E6BE36A" w14:textId="77777777" w:rsidR="00FC5CCB" w:rsidRDefault="00FC5CCB" w:rsidP="00663D7C">
      <w:pPr>
        <w:pStyle w:val="NoSpacing"/>
      </w:pPr>
    </w:p>
    <w:sectPr w:rsidR="00FC5CCB" w:rsidSect="0080483E">
      <w:pgSz w:w="11520" w:h="15840" w:code="20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6259"/>
    <w:multiLevelType w:val="multilevel"/>
    <w:tmpl w:val="831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31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7C"/>
    <w:rsid w:val="00381495"/>
    <w:rsid w:val="005477E6"/>
    <w:rsid w:val="00663D7C"/>
    <w:rsid w:val="0080483E"/>
    <w:rsid w:val="008E3F1B"/>
    <w:rsid w:val="00F54181"/>
    <w:rsid w:val="00FC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DBC3"/>
  <w15:chartTrackingRefBased/>
  <w15:docId w15:val="{F8A60D5E-1B0D-44E2-9927-2D510B20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D7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63D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3342</Characters>
  <Application>Microsoft Office Word</Application>
  <DocSecurity>0</DocSecurity>
  <Lines>78</Lines>
  <Paragraphs>39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Gabino Casanova</dc:creator>
  <cp:keywords/>
  <dc:description/>
  <cp:lastModifiedBy>Gabino Casanova</cp:lastModifiedBy>
  <cp:revision>1</cp:revision>
  <dcterms:created xsi:type="dcterms:W3CDTF">2025-10-27T02:36:00Z</dcterms:created>
  <dcterms:modified xsi:type="dcterms:W3CDTF">2025-10-27T02:37:00Z</dcterms:modified>
</cp:coreProperties>
</file>