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 More Money: The Quantum Credit Revolution — Energy as the New Currency of Civilization</w:t>
      </w:r>
    </w:p>
    <w:p>
      <w:r>
        <w:t>Author: Gabino Casanova — Independent Innovator</w:t>
        <w:br/>
        <w:t>Location: Brownsville, Texas</w:t>
      </w:r>
    </w:p>
    <w:p>
      <w:r>
        <w:t>"In the Quantum Credit Age, every human is both a worker and a contributor to light."</w:t>
      </w:r>
    </w:p>
    <w:p>
      <w:pPr>
        <w:pStyle w:val="Heading1"/>
      </w:pPr>
      <w:r>
        <w:t>11. Child Quantum Credit Plan (Option A)</w:t>
      </w:r>
    </w:p>
    <w:p>
      <w:r>
        <w:br/>
        <w:t>To support families and ensure every child begins life with equal opportunity, the Quantum Credit system includes a Child Credit Plan.</w:t>
        <w:br/>
        <w:t>This plan balances strong early-life support with ongoing educational incentives.</w:t>
        <w:br/>
      </w:r>
    </w:p>
    <w:p>
      <w:r>
        <w:br/>
        <w:t>From birth to age 3, parents receive 600 Quantum Credits (QCs) per month per child — equivalent to 7,200 QCs annually.</w:t>
        <w:br/>
        <w:t>These early credits cover food, care, and early developmental needs when parental time and expenses are highest.</w:t>
        <w:br/>
      </w:r>
    </w:p>
    <w:p>
      <w:r>
        <w:br/>
        <w:t>Once a child begins attending school (around age 4), the system transitions from monthly credits to daily educational credits.</w:t>
        <w:br/>
        <w:t>Each child earns 10 QCs for every school day attended, plus an additional 100 QCs per month for educational supplies, activities, and family expenses.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Age Range</w:t>
            </w:r>
          </w:p>
        </w:tc>
        <w:tc>
          <w:tcPr>
            <w:tcW w:type="dxa" w:w="2880"/>
          </w:tcPr>
          <w:p>
            <w:r>
              <w:t>Credit Type</w:t>
            </w:r>
          </w:p>
        </w:tc>
        <w:tc>
          <w:tcPr>
            <w:tcW w:type="dxa" w:w="2880"/>
          </w:tcPr>
          <w:p>
            <w:r>
              <w:t>Typical Annual Total (QCs)</w:t>
            </w:r>
          </w:p>
        </w:tc>
      </w:tr>
      <w:tr>
        <w:tc>
          <w:tcPr>
            <w:tcW w:type="dxa" w:w="2880"/>
          </w:tcPr>
          <w:p>
            <w:r>
              <w:t>0 – 3 years</w:t>
            </w:r>
          </w:p>
        </w:tc>
        <w:tc>
          <w:tcPr>
            <w:tcW w:type="dxa" w:w="2880"/>
          </w:tcPr>
          <w:p>
            <w:r>
              <w:t>600 QCs per month</w:t>
            </w:r>
          </w:p>
        </w:tc>
        <w:tc>
          <w:tcPr>
            <w:tcW w:type="dxa" w:w="2880"/>
          </w:tcPr>
          <w:p>
            <w:r>
              <w:t>7,200 QCs per year</w:t>
            </w:r>
          </w:p>
        </w:tc>
      </w:tr>
      <w:tr>
        <w:tc>
          <w:tcPr>
            <w:tcW w:type="dxa" w:w="2880"/>
          </w:tcPr>
          <w:p>
            <w:r>
              <w:t>4 – 17 years (school age)</w:t>
            </w:r>
          </w:p>
        </w:tc>
        <w:tc>
          <w:tcPr>
            <w:tcW w:type="dxa" w:w="2880"/>
          </w:tcPr>
          <w:p>
            <w:r>
              <w:t>10 QCs per day + 100 QCs per month</w:t>
            </w:r>
          </w:p>
        </w:tc>
        <w:tc>
          <w:tcPr>
            <w:tcW w:type="dxa" w:w="2880"/>
          </w:tcPr>
          <w:p>
            <w:r>
              <w:t>≈ 3,000 QCs per year</w:t>
            </w:r>
          </w:p>
        </w:tc>
      </w:tr>
    </w:tbl>
    <w:p>
      <w:r>
        <w:br/>
        <w:t>This policy supports children while encouraging school participation. Attendance data is verified directly through the educational system,</w:t>
        <w:br/>
        <w:t>ensuring transparency and accountability. During summer months, families receive a 300 QC monthly supplement for childcare or learning programs.</w:t>
        <w:br/>
      </w:r>
    </w:p>
    <w:p>
      <w:r>
        <w:br/>
        <w:t>The result is a stable, fair system where raising children does not push families below the middle-class floor.</w:t>
        <w:br/>
        <w:t>Every child is seen as a national investment in the future — a generator of creativity, not a financial burden.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