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Warp-Drive Energy Symmetry Engine — Unified Report</w:t>
      </w:r>
    </w:p>
    <w:p>
      <w:r>
        <w:t>Author: Gabino Casanova</w:t>
        <w:br/>
        <w:t>Comprehensive Document including Sections 1–11</w:t>
      </w:r>
    </w:p>
    <w:p>
      <w:pPr>
        <w:pStyle w:val="Heading2"/>
      </w:pPr>
      <w:r>
        <w:t>1. Energy–Matter Symmetry Loop</w:t>
      </w:r>
    </w:p>
    <w:p>
      <w:r>
        <w:t>Energy and mass are interchangeable according to Einstein’s E = mc². High-energy photons can create electron–positron pairs, which annihilate to regenerate photons, forming a perfect energy–matter symmetry loop.</w:t>
      </w:r>
    </w:p>
    <w:p>
      <w:pPr>
        <w:pStyle w:val="Heading2"/>
      </w:pPr>
      <w:r>
        <w:t>2. The Vacuum as an Energy Reservoir</w:t>
      </w:r>
    </w:p>
    <w:p>
      <w:r>
        <w:t>The quantum vacuum contains virtual particle pairs that flicker into existence. Synchronizing with these oscillations through Casimir cavities allows temporary access to vacuum energy.</w:t>
      </w:r>
    </w:p>
    <w:p>
      <w:pPr>
        <w:pStyle w:val="Heading2"/>
      </w:pPr>
      <w:r>
        <w:t>3. Warp Field Implication</w:t>
      </w:r>
    </w:p>
    <w:p>
      <w:r>
        <w:t>Photon regeneration coupled with vacuum compression can mimic negative energy density, creating a spacetime curvature similar to an Alcubierre warp bubble.</w:t>
      </w:r>
    </w:p>
    <w:p>
      <w:pPr>
        <w:pStyle w:val="Heading2"/>
      </w:pPr>
      <w:r>
        <w:t>4. Engineering Analogy</w:t>
      </w:r>
    </w:p>
    <w:p>
      <w:r>
        <w:t>The Warp-Drive Symmetry Engine functions as a quantum turbine where photons create particle pairs, exchange momentum, annihilate, and regenerate photons repeatedly in CST synchronization.</w:t>
      </w:r>
    </w:p>
    <w:p>
      <w:pPr>
        <w:pStyle w:val="Heading2"/>
      </w:pPr>
      <w:r>
        <w:t>5. Conceptual Summary</w:t>
      </w:r>
    </w:p>
    <w:p>
      <w:r>
        <w:t>This system merges E=mc² with quantum symmetry and CST temporal alignment, creating a sustainable warp propulsion mechanism based on field symmetry.</w:t>
      </w:r>
    </w:p>
    <w:p>
      <w:pPr>
        <w:pStyle w:val="Heading2"/>
      </w:pPr>
      <w:r>
        <w:t>6. The Role of the Positron</w:t>
      </w:r>
    </w:p>
    <w:p>
      <w:r>
        <w:t>The positron (e⁺) is the antimatter twin of the electron (e⁻). It stabilizes field symmetry by creating charge balance within the photon regeneration loop, acting as a temporal mirror in CST alignment.</w:t>
      </w:r>
    </w:p>
    <w:p>
      <w:pPr>
        <w:pStyle w:val="Heading2"/>
      </w:pPr>
      <w:r>
        <w:t>7. Exotic Matter Bypass through Quantum Symmetry</w:t>
      </w:r>
    </w:p>
    <w:p>
      <w:r>
        <w:t>Traditional warp drives rely on negative energy. The Symmetry Engine bypasses this by using photon–pair symmetry to emulate negative pressure without exotic matter.</w:t>
      </w:r>
    </w:p>
    <w:p>
      <w:pPr>
        <w:pStyle w:val="Heading2"/>
      </w:pPr>
      <w:r>
        <w:t>8. Limestone–Granite Geoelectric Resonance and Closed-Time Field Loops</w:t>
      </w:r>
    </w:p>
    <w:p>
      <w:r>
        <w:t>Tura limestone (insulator) and Aswan granite (piezoelectric generator) create natural geoelectric resonance. Their interaction forms capacitor–generator pairs capable of sustaining electromagnetic and temporal loops.</w:t>
      </w:r>
    </w:p>
    <w:p>
      <w:pPr>
        <w:pStyle w:val="Heading2"/>
      </w:pPr>
      <w:r>
        <w:t>9. Temporal vs. Spatial Warp — Understanding Time Loops</w:t>
      </w:r>
    </w:p>
    <w:p>
      <w:r>
        <w:t>Spatial warp moves through space; temporal warp bends time itself. CTCs allow objects to return to their own past through CST-regulated phase loops.</w:t>
      </w:r>
    </w:p>
    <w:p>
      <w:pPr>
        <w:pStyle w:val="Heading2"/>
      </w:pPr>
      <w:r>
        <w:t>10. From Warp Geometry to Closed-Time Geometry — CST Alignment for Temporal Navigation</w:t>
      </w:r>
    </w:p>
    <w:p>
      <w:r>
        <w:t>Switching from spatial to temporal curvature changes focus from position to phase. CST provides the harmonic clock that maintains stable time recursion without losing cosmic alignment.</w:t>
      </w:r>
    </w:p>
    <w:p>
      <w:pPr>
        <w:pStyle w:val="Heading2"/>
      </w:pPr>
      <w:r>
        <w:t>11. CST Override of the Chronology Protection Conjecture</w:t>
      </w:r>
    </w:p>
    <w:p>
      <w:r>
        <w:t>Hawking’s Chronology Protection Conjecture says quantum effects destroy time loops. CST provides a universal phase reference to prevent vacuum divergence, stabilizing Closed Timelike Curves by keeping time coherent.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