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Cosmic Standard Time and Positive‑Energy Field Shaping for Path‑Shortening Warp Tunnels</w:t>
      </w:r>
    </w:p>
    <w:p>
      <w:pPr>
        <w:jc w:val="center"/>
      </w:pPr>
      <w:r>
        <w:t>Gabino Casanova</w:t>
      </w:r>
    </w:p>
    <w:p>
      <w:pPr>
        <w:jc w:val="center"/>
      </w:pPr>
      <w:r>
        <w:t>Independent Innovator, Brownsville, Texas, USA</w:t>
      </w:r>
    </w:p>
    <w:p>
      <w:pPr>
        <w:jc w:val="center"/>
      </w:pPr>
      <w:r>
        <w:t>Correspondence: gabinoc67 [at] gmail.com | Web: https://gabinoc67.github.io/interstellar-star-clock/</w:t>
      </w:r>
    </w:p>
    <w:p>
      <w:pPr>
        <w:jc w:val="center"/>
      </w:pPr>
      <w:r>
        <w:t>Prepared: 2025-09-29</w:t>
      </w:r>
    </w:p>
    <w:p/>
    <w:p>
      <w:r>
        <w:rPr>
          <w:i/>
        </w:rPr>
        <w:t>Keywords: warp drive, Cosmic Standard Time (CST), path-shortening, positive-energy field shaping, metric engineering, time dilation, Hamiltonian mechanics, pulsar timing, two-way laser links, electromagnetic resonators, Casimir-inspired arrays, Arrow Shield, interstellar navigation</w:t>
      </w:r>
    </w:p>
    <w:p>
      <w:pPr>
        <w:pStyle w:val="Heading1"/>
      </w:pPr>
      <w:r>
        <w:t>Abstract</w:t>
      </w:r>
    </w:p>
    <w:p>
      <w:r>
        <w:t>We propose a guidance‑and‑field framework for interstellar travel that achieves apparent faster‑than‑light (FTL) arrival times without local superluminal motion or exotic matter. The central idea is Cosmic Standard Time (CST)—a synchronization layer that fuses atomic clocks, two‑way laser links, and celestial timing (e.g., pulsars) to steer a curved “warp tunnel” that shortens the coordinate path between waypoints. The vehicle cruises at modest local speed (context: 192 km/s ≈ 0.064% c), so special‑relativistic time dilation is negligible; gravitational dilation is minimized by maintaining gentle field gradients. In this framing, if L is the ordinary separation and W ≥ 1 the path‑shortening factor, the Earth‑frame travel time is T_⊕ ≈ L/(W·v_local) and the apparent speed is v_app = W·v_local. Thus, sufficiently large W yields apparent FTL without local FTL. To realize high W while preserving stability, we outline a positive‑energy field‑shaping engine using phased electromagnetic resonators, superconducting coils, and Casimir‑inspired plate arrays to redistribute ordinary energy density and contour the corridor. A forward “Arrow Shield”—combining ionization, ablation nudges, magnetic deflection, and range‑gated control—manages dust and debris. We provide an engineering roadmap from bench‑top physics to a flight‑equivalent demo with CST navigation metrics and public data release. Testable predictions include measurable path‑shortening at laboratory scale, stable clock coherence under CST time‑lock, and reproducible field signatures consistent with positive‑energy constraints.</w:t>
      </w:r>
    </w:p>
    <w:p>
      <w:pPr>
        <w:pStyle w:val="Heading1"/>
      </w:pPr>
      <w:r>
        <w:t>1. Background and Lineage</w:t>
      </w:r>
    </w:p>
    <w:p>
      <w:r>
        <w:t>Optimal‑path physics—Hero’s reflection law, Fermat’s least time, the Bernoulli brachistochrone, Euler’s calculus of variations, Maupertuis’ least action, and Hamiltonian mechanics—shows that many physical systems follow paths that extremize an integral quantity (time or action). Our contribution extends that lineage to CST‑synchronized tunnel geometry: the ship follows a deliberately curved path through spacetime whose effective length is shorter than the naive straight‑line separation when measured in Earth’s coordinates.</w:t>
      </w:r>
    </w:p>
    <w:p>
      <w:r>
        <w:t>Unlike Alcubierre‑type constructs that rely on regions of negative energy density, our approach concentrates on positive‑energy field shaping and timing control. The emphasis is not on locally exceeding light speed but on reducing coordinate distance while keeping local velocities modest.</w:t>
      </w:r>
    </w:p>
    <w:p>
      <w:pPr>
        <w:pStyle w:val="Heading1"/>
      </w:pPr>
      <w:r>
        <w:t>2. Core Idea and Mathematical Framing</w:t>
      </w:r>
    </w:p>
    <w:p>
      <w:r>
        <w:t>Let L denote the ordinary (coordinate) separation between departure and destination. A tunnel characterized by a path‑shortening factor W ≥ 1 yields an effective path L′ = L/W. If the craft’s local speed is v_local, the Earth‑frame travel time is T_⊕ ≈ L′/v_local = L/(W·v_local), and the apparent speed (distance divided by Earth time) becomes v_app = W·v_local. Hence, sufficiently large W produces apparent FTL without violating local speed limits.</w:t>
      </w:r>
    </w:p>
    <w:p>
      <w:r>
        <w:t>Engineering therefore targets high, stable W while maintaining clock coherence and gentle field gradients. The role of CST is to schedule and phase the fields and navigation gates so that the tunnel remains matched to celestial timing markers and two‑way ranging.</w:t>
      </w:r>
    </w:p>
    <w:p>
      <w:pPr>
        <w:pStyle w:val="Heading1"/>
      </w:pPr>
      <w:r>
        <w:t>3. Time Dilation and CST Synchronization</w:t>
      </w:r>
    </w:p>
    <w:p>
      <w:r>
        <w:t>Special relativity: at 192 km/s, v/c ≈ 0.00064, giving γ ≈ 1.000000205; the crew’s proper time differs from Earth by only seconds over months. General relativity: by keeping gravitational gradients small (“metric grooming”), gravitational time dilation is also minimal. Inside the tunnel the craft is near rest in its local metric patch; CST minimizes differential drift between the ship and mission control.</w:t>
      </w:r>
    </w:p>
    <w:p>
      <w:r>
        <w:t>CST time‑lock integrates: (i) atomic clocks disciplined by GPSDOs or optical standards; (ii) two‑way laser links for precise ranging and time transfer; and (iii) celestial timing (pulsars, occultations) for independent cross‑checks. The operational criterion is that departure and arrival timestamps agree within the measurement budget while the Earth‑frame duration aligns with L/(W·v_local).</w:t>
      </w:r>
    </w:p>
    <w:p>
      <w:pPr>
        <w:pStyle w:val="Heading1"/>
      </w:pPr>
      <w:r>
        <w:t>4. Engineering Approach: Field‑Shaping and Arrow Shield</w:t>
      </w:r>
    </w:p>
    <w:p>
      <w:r>
        <w:t>We propose a positive‑energy corridor formed by phased electromagnetic resonators, superconducting coils, and Casimir‑inspired plate arrays. The objective is to redistribute ordinary energy density and tailor refractive‑like properties of the effective medium so that geodesics within the corridor are shortened relative to the ambient coordinate chart. This is analogous to lensing and metamaterials, but cast in a metric‑engineering control loop rather than a static medium.</w:t>
      </w:r>
    </w:p>
    <w:p>
      <w:r>
        <w:t>The Arrow Shield handles particulates: (1) an ionization cone charges dust; (2) short pulses ablate larger specks to impart lateral Δv; and (3) magnetic fields deflect charged remnants. Range‑gated sensing expands or narrows the active cone in response to density ahead. Shield activity is phase‑coupled to the tunnel fields to prevent back‑reaction that would disrupt W.</w:t>
      </w:r>
    </w:p>
    <w:p>
      <w:pPr>
        <w:pStyle w:val="Heading1"/>
      </w:pPr>
      <w:r>
        <w:t>5. Validation Strategy and Experiments</w:t>
      </w:r>
    </w:p>
    <w:p>
      <w:r>
        <w:t>Bench‑top validations: (A) time‑transfer stability while modulating field structures; (B) interferometric or clock‑comparison signatures consistent with path‑shortening analogs; (C) energy‑density mapping around resonator arrays. Numerical: compare CST‑gated solutions against baseline trajectories; estimate W under varying phasing programs. Safety: interlocks, radiative/thermal limits, and EMI containment.</w:t>
      </w:r>
    </w:p>
    <w:p>
      <w:r>
        <w:t>System‑level milestones: demonstrate statistically significant reduction in effective path length across a controlled baseline; verify ship/ground clock coherence under CST; quantify Arrow Shield efficacy in a calibrated particle chamber; publish raw data and analysis code.</w:t>
      </w:r>
    </w:p>
    <w:p>
      <w:pPr>
        <w:pStyle w:val="Heading1"/>
      </w:pPr>
      <w:r>
        <w:t>6. Roadmap (Four Years)</w:t>
      </w:r>
    </w:p>
    <w:p>
      <w:r>
        <w:t>Year 1 — Bench Physics &amp; Timing: field‑shaping prototypes; CST/UTC/GPSDO integration; Arrow Shield sensing/actuation loop; initial metrology.</w:t>
      </w:r>
    </w:p>
    <w:p>
      <w:r>
        <w:t>Year 2 — Integrated ‘Bubble’ Rig: closed‑chamber corridor formation attempts; energy‑density and curvature proxies; solver↔sensor feedback; safety interlocks.</w:t>
      </w:r>
    </w:p>
    <w:p>
      <w:r>
        <w:t>Year 3 — Scaled Propulsion Testbed: pulse sequences, power conditioning, thermal management, endurance testing; environmental controls.</w:t>
      </w:r>
    </w:p>
    <w:p>
      <w:r>
        <w:t>Year 4 — Flight‑Equivalent Demo: end‑to‑end run with CST navigation metrics; blind analysis; public datasets enabling independent verification.</w:t>
      </w:r>
    </w:p>
    <w:p>
      <w:pPr>
        <w:pStyle w:val="Heading1"/>
      </w:pPr>
      <w:r>
        <w:t>7. Related Work</w:t>
      </w:r>
    </w:p>
    <w:p>
      <w:r>
        <w:t>Alcubierre‑type warp metrics motivate the possibility of shortened coordinate travel but are burdened by negative‑energy requirements. Natário showed alternatives with different geometric properties; Lentz introduced positive‑energy solutions with strong constraints. Our approach stays deliberately in the positive‑energy regime and shifts emphasis to timing‑guided path shortening rather than local superluminal motion.</w:t>
      </w:r>
    </w:p>
    <w:p>
      <w:r>
        <w:t>We also draw from optimal‑path theory and control (Hamiltonian mechanics; least‑time/least‑action) and from precision time transfer (optical clocks, two‑way links, pulsar timing) to define an implementable control surface in time.</w:t>
      </w:r>
    </w:p>
    <w:p>
      <w:pPr>
        <w:pStyle w:val="Heading1"/>
      </w:pPr>
      <w:r>
        <w:t>8. Conclusion</w:t>
      </w:r>
    </w:p>
    <w:p>
      <w:r>
        <w:t>CST‑synchronized tunnels aim to reduce coordinate distance while keeping local speeds modest, yielding apparent FTL without exotic matter and with negligible time dilation. The key engineering lever is the path‑shortening factor W, achieved through positive‑energy field shaping coordinated by CST. We provide a stepwise validation plan and invite cross‑disciplinary testing by laboratories, agencies, and industry.</w:t>
      </w:r>
    </w:p>
    <w:p>
      <w:pPr>
        <w:pStyle w:val="Heading1"/>
      </w:pPr>
      <w:r>
        <w:t>References (Selected)</w:t>
      </w:r>
    </w:p>
    <w:p>
      <w:r>
        <w:t>Alcubierre, M. (1994). The warp drive: hyper-fast travel within general relativity. Classical and Quantum Gravity.</w:t>
      </w:r>
    </w:p>
    <w:p>
      <w:r>
        <w:t>White, H. (2011). Warp Field Mechanics 101. NASA/Johnson Space Center (NTRS).</w:t>
      </w:r>
    </w:p>
    <w:p>
      <w:r>
        <w:t>Natário, J. (2002). Warp drive with zero expansion. arXiv:gr-qc/0110086.</w:t>
      </w:r>
    </w:p>
    <w:p>
      <w:r>
        <w:t>Lentz, E. W. (2021). Breaking the warp barrier: hyper-fast solitons. Physical Review D.</w:t>
      </w:r>
    </w:p>
    <w:p>
      <w:r>
        <w:t>Loup, F., et al. (2020). Curvature invariants for the Alcubierre and Natário warp drives. arXiv:2010.13693.</w:t>
      </w:r>
    </w:p>
    <w:p>
      <w:r>
        <w:t>Classical lineage: Hero of Alexandria; Fermat; Bernoulli (brachistochrone); Euler; Maupertuis; Hamilton.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