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Comparative Analysis: ZPE–Mercury Drive vs. Casanova CST Warp Engine</w:t>
      </w:r>
    </w:p>
    <w:p>
      <w:pPr>
        <w:pStyle w:val="Heading1"/>
      </w:pPr>
      <w:r>
        <w:t>1. Zero-Point Energy (ZPE) Harnessing</w:t>
      </w:r>
    </w:p>
    <w:p>
      <w:r>
        <w:t>Both systems propose extracting usable propulsion energy from vacuum fluctuations, reducing inertia and mass. The ZPE–Mercury Drive relies on high-voltage Tesla coils and Brown–Biefeld capacitor stacks to stimulate local spacetime curvature. Casanova’s CST Warp Engine, however, integrates Casimir arrays, entanglement feedback loops, and Cosmic Standard Time (CST) synchronization—anchoring its operation to Einstein’s tensor field equations.</w:t>
      </w:r>
    </w:p>
    <w:p>
      <w:pPr>
        <w:pStyle w:val="Heading1"/>
      </w:pPr>
      <w:r>
        <w:t>2. Energy &amp; Coil Architecture</w:t>
      </w:r>
    </w:p>
    <w:p>
      <w:r>
        <w:t>The ZPE–Mercury design uses mercury-ion vortex tubes in a partial vacuum to generate a rotating field that couples with a Tesla coil. The Casanova CST Warp Engine employs a network of toroidal and ring coils in left/right entanglement symmetry, stabilized by feedback and photon–ion synchronization.</w:t>
      </w:r>
    </w:p>
    <w:p>
      <w:pPr>
        <w:pStyle w:val="Heading1"/>
      </w:pPr>
      <w:r>
        <w:t>3. Spacetime and Warp Field Mechanism</w:t>
      </w:r>
    </w:p>
    <w:p>
      <w:r>
        <w:t>Both systems rely on multi-phase field resonance to distort local spacetime. The ZPE–Mercury craft uses three-phase resonance (mercury vortex, base capacitors, diametric coils), while Casanova’s model introduces a CST harmonic function—mapping real curvature tensors and employing the Einstein Master Equation to maintain stable warp curvature without singularity.</w:t>
      </w:r>
    </w:p>
    <w:p>
      <w:pPr>
        <w:pStyle w:val="Heading1"/>
      </w:pPr>
      <w:r>
        <w:t>4. Navigation and Field Control</w:t>
      </w:r>
    </w:p>
    <w:p>
      <w:r>
        <w:t>The ZPE–Mercury pilot control uses optical relays and laser–fibre systems to shift capacitor activation, allowing 360° maneuvering. The CST Warp Engine uses quantum-feedback loops aligned to CST rate variables, providing smoother, tensor-based field control across mirrored entanglement nodes.</w:t>
      </w:r>
    </w:p>
    <w:p>
      <w:pPr>
        <w:pStyle w:val="Heading1"/>
      </w:pPr>
      <w:r>
        <w:t>5. Mass Reduction and the Higgs Field</w:t>
      </w:r>
    </w:p>
    <w:p>
      <w:r>
        <w:t>The Mercury Drive theorizes detachment from the Higgs field via ZPE interactions, producing near-zero inertia. Casanova’s CST Warp Engine extends this with a quantitative feedback equation linking vacuum energy, CST harmonics, and Higgs field vacuum density modulation: E = m × (c × CST_r)².</w:t>
      </w:r>
    </w:p>
    <w:p>
      <w:pPr>
        <w:pStyle w:val="Heading1"/>
      </w:pPr>
      <w:r>
        <w:t>6. Comparative Overview</w:t>
      </w:r>
    </w:p>
    <w:tbl>
      <w:tblPr>
        <w:tblW w:type="auto" w:w="0"/>
        <w:tblLook w:firstColumn="1" w:firstRow="1" w:lastColumn="0" w:lastRow="0" w:noHBand="0" w:noVBand="1" w:val="04A0"/>
      </w:tblPr>
      <w:tblGrid>
        <w:gridCol w:w="2880"/>
        <w:gridCol w:w="2880"/>
        <w:gridCol w:w="2880"/>
      </w:tblGrid>
      <w:tr>
        <w:tc>
          <w:tcPr>
            <w:tcW w:type="dxa" w:w="2880"/>
          </w:tcPr>
          <w:p>
            <w:r>
              <w:t>Domain</w:t>
            </w:r>
          </w:p>
        </w:tc>
        <w:tc>
          <w:tcPr>
            <w:tcW w:type="dxa" w:w="2880"/>
          </w:tcPr>
          <w:p>
            <w:r>
              <w:t>ZPE–Mercury Drive</w:t>
            </w:r>
          </w:p>
        </w:tc>
        <w:tc>
          <w:tcPr>
            <w:tcW w:type="dxa" w:w="2880"/>
          </w:tcPr>
          <w:p>
            <w:r>
              <w:t>Casanova CST Warp Engine</w:t>
            </w:r>
          </w:p>
        </w:tc>
      </w:tr>
      <w:tr>
        <w:tc>
          <w:tcPr>
            <w:tcW w:type="dxa" w:w="2880"/>
          </w:tcPr>
          <w:p>
            <w:r>
              <w:t>Energy Source</w:t>
            </w:r>
          </w:p>
        </w:tc>
        <w:tc>
          <w:tcPr>
            <w:tcW w:type="dxa" w:w="2880"/>
          </w:tcPr>
          <w:p>
            <w:r>
              <w:t>Vacuum ZPE via Mercury &amp; Tesla coil</w:t>
            </w:r>
          </w:p>
        </w:tc>
        <w:tc>
          <w:tcPr>
            <w:tcW w:type="dxa" w:w="2880"/>
          </w:tcPr>
          <w:p>
            <w:r>
              <w:t>Vacuum ZPE via Casimir arrays &amp; entanglement feedback</w:t>
            </w:r>
          </w:p>
        </w:tc>
      </w:tr>
      <w:tr>
        <w:tc>
          <w:tcPr>
            <w:tcW w:type="dxa" w:w="2880"/>
          </w:tcPr>
          <w:p>
            <w:r>
              <w:t>Field Geometry</w:t>
            </w:r>
          </w:p>
        </w:tc>
        <w:tc>
          <w:tcPr>
            <w:tcW w:type="dxa" w:w="2880"/>
          </w:tcPr>
          <w:p>
            <w:r>
              <w:t>Stacked capacitors + vortex column</w:t>
            </w:r>
          </w:p>
        </w:tc>
        <w:tc>
          <w:tcPr>
            <w:tcW w:type="dxa" w:w="2880"/>
          </w:tcPr>
          <w:p>
            <w:r>
              <w:t>Toroidal / ring entanglement symmetry loops</w:t>
            </w:r>
          </w:p>
        </w:tc>
      </w:tr>
      <w:tr>
        <w:tc>
          <w:tcPr>
            <w:tcW w:type="dxa" w:w="2880"/>
          </w:tcPr>
          <w:p>
            <w:r>
              <w:t>Mass Reduction</w:t>
            </w:r>
          </w:p>
        </w:tc>
        <w:tc>
          <w:tcPr>
            <w:tcW w:type="dxa" w:w="2880"/>
          </w:tcPr>
          <w:p>
            <w:r>
              <w:t>ZPE–Higgs decoupling assumption</w:t>
            </w:r>
          </w:p>
        </w:tc>
        <w:tc>
          <w:tcPr>
            <w:tcW w:type="dxa" w:w="2880"/>
          </w:tcPr>
          <w:p>
            <w:r>
              <w:t>Einstein–CST field stabilization equation</w:t>
            </w:r>
          </w:p>
        </w:tc>
      </w:tr>
      <w:tr>
        <w:tc>
          <w:tcPr>
            <w:tcW w:type="dxa" w:w="2880"/>
          </w:tcPr>
          <w:p>
            <w:r>
              <w:t>Control System</w:t>
            </w:r>
          </w:p>
        </w:tc>
        <w:tc>
          <w:tcPr>
            <w:tcW w:type="dxa" w:w="2880"/>
          </w:tcPr>
          <w:p>
            <w:r>
              <w:t>Mechanical laser–fibre relays</w:t>
            </w:r>
          </w:p>
        </w:tc>
        <w:tc>
          <w:tcPr>
            <w:tcW w:type="dxa" w:w="2880"/>
          </w:tcPr>
          <w:p>
            <w:r>
              <w:t>Quantum feedback CST synchronization</w:t>
            </w:r>
          </w:p>
        </w:tc>
      </w:tr>
      <w:tr>
        <w:tc>
          <w:tcPr>
            <w:tcW w:type="dxa" w:w="2880"/>
          </w:tcPr>
          <w:p>
            <w:r>
              <w:t>Mathematical Model</w:t>
            </w:r>
          </w:p>
        </w:tc>
        <w:tc>
          <w:tcPr>
            <w:tcW w:type="dxa" w:w="2880"/>
          </w:tcPr>
          <w:p>
            <w:r>
              <w:t>Empirical &amp; electromechanical</w:t>
            </w:r>
          </w:p>
        </w:tc>
        <w:tc>
          <w:tcPr>
            <w:tcW w:type="dxa" w:w="2880"/>
          </w:tcPr>
          <w:p>
            <w:r>
              <w:t>Relativistic tensor + feedback harmonics</w:t>
            </w:r>
          </w:p>
        </w:tc>
      </w:tr>
    </w:tbl>
    <w:p>
      <w:pPr>
        <w:pStyle w:val="Heading1"/>
      </w:pPr>
      <w:r>
        <w:t>7. Summary</w:t>
      </w:r>
    </w:p>
    <w:p>
      <w:r>
        <w:t>While both designs attempt to harness vacuum energy for mass reduction and propulsion, the Casanova CST Warp Engine advances beyond electromechanical resonance toward a unified, tensor-based approach rooted in spacetime geometry and quantum entanglement feedback. It integrates Einstein’s equations with CST harmonics for a theoretically testable warp-field framework.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