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Warp Drive Encounters and Survival Design Hypotheses</w:t>
      </w:r>
    </w:p>
    <w:p>
      <w:r>
        <w:t>Author: Gabino Casanova — Independent Innovator, Warp Drive / CST Time / Tunnel Geometry</w:t>
      </w:r>
    </w:p>
    <w:p>
      <w:pPr>
        <w:pStyle w:val="Heading2"/>
      </w:pPr>
      <w:r>
        <w:t>1. The Falcon Lake Incident (1967)</w:t>
      </w:r>
    </w:p>
    <w:p>
      <w:r>
        <w:t>Witness: Stefan Michalak (Falcon Lake, Manitoba, Canada)</w:t>
        <w:br/>
        <w:br/>
        <w:t>Description: Michalak approached a metallic, seamless, silver craft. He reported a grid-like exhaust vent pattern, glove tips melted, his shirt caught fire, and he sustained checker-pattern burns aligned with the craft’s surface vents. He also later exhibited radiation-type symptoms.</w:t>
        <w:br/>
        <w:br/>
        <w:t>Warp Interpretation: The “checker exhaust” pattern suggests a plasma/field emitter lattice — consistent with a warp-field boundary shedding energy in discrete node-emitter clusters. The radiant flux at those nodes would cause the patterned burns. The radiation exposure aligns with transient ionizing bursts at field collapse or emitter overload.</w:t>
        <w:br/>
        <w:br/>
        <w:t>Implication: A warp vessel must manage boundary emissions and plasma exhaust. Safety zones must enforce standoffs from emitter lattices. Shielding must protect against UV/IR and ionizing radiation from field gradients.</w:t>
      </w:r>
    </w:p>
    <w:p>
      <w:pPr>
        <w:pStyle w:val="Heading2"/>
      </w:pPr>
      <w:r>
        <w:t>2. The Fire in the Sky Encounter (1975)</w:t>
      </w:r>
    </w:p>
    <w:p>
      <w:r>
        <w:t>Witness: Travis Walton (Arizona, USA)</w:t>
        <w:br/>
        <w:br/>
        <w:t>Description: Walton went missing on 5 November 1975 after encountering a hovering disc. He was absent for five days before reappearing, disoriented, near a highway. Inside the craft he reported floating (low gravity), non-human beings walking, and an altered time perception.</w:t>
        <w:br/>
        <w:br/>
        <w:t>Warp Interpretation: The interior of a warp bubble can maintain a near-inertial frame (proper acceleration ≈ 0) while external spacetime is distorted. This would allow occupants to float or walk normally depending on local g-settings. The missing-time of five days suggests a temporal dilation or “CST time stop/slow” effect inside the craft: what seemed moments inside to him corresponded to days outside.</w:t>
        <w:br/>
        <w:br/>
        <w:t>Implication: A survivable warp environment must support human physiology despite temporal/relativistic distortion. The craft must maintain correct gravity, life-support, and temporal synchronization (CST alignment) to avoid crew disorientation. This also provides evidence that CST-stabilized FTL travel could prevent biological aging effects during transit, allowing humans to travel interstellar distances safely.</w:t>
      </w:r>
    </w:p>
    <w:p>
      <w:pPr>
        <w:pStyle w:val="Heading2"/>
      </w:pPr>
      <w:r>
        <w:t>3. Engineering and Field Boundary Physics</w:t>
      </w:r>
    </w:p>
    <w:p>
      <w:r>
        <w:t>In warp-bubble geometry (e.g., Alcubierre-type), spacetime is contracted ahead and expanded behind the craft; the interior can be nearly flat, protecting occupants from high g-forces.</w:t>
        <w:br/>
        <w:br/>
        <w:t>The boundary (warp sheath) carries the stress–energy and experiences extreme energy density gradients — coupling to EM fields, producing plasma, UV/IR emission, and possibly ionizing radiation.</w:t>
        <w:br/>
        <w:br/>
        <w:t>Equations &amp; Concepts:</w:t>
        <w:br/>
        <w:t>Einstein Field Equation: Gμν = 8πTμν</w:t>
        <w:br/>
        <w:t>Energy-density gradients → ∂E/∂t → EM/plasma emissions.</w:t>
        <w:br/>
        <w:br/>
        <w:t>Safety implications: Emissions from the boundary must be controlled: hull emitters must be mapped; start/stop sequences must be “soft” (low dB/dt); crew life-zones must be isolated from active boundary zones.</w:t>
      </w:r>
    </w:p>
    <w:p>
      <w:pPr>
        <w:pStyle w:val="Heading2"/>
      </w:pPr>
      <w:r>
        <w:t>4. Crew Survival and CST Life Zone Parameters</w:t>
      </w:r>
    </w:p>
    <w:p>
      <w:r>
        <w:t>Gravity Envelope: 0.3 – 1.0 g adjustable; ramp ≤ 0.05 g/s</w:t>
        <w:br/>
        <w:t>Temperature &amp; Environment: 20–26 °C, drift ≤ ±1 °C/hr</w:t>
        <w:br/>
        <w:t>Radiation/EM Dose: ≤ 0.5 mSv per sortie; alarms at 0.05 mSv/h</w:t>
        <w:br/>
        <w:t>Circadian &amp; CST Sync: Maintain 24-hour light/dark cycle; optional 40 Hz neural coupling tone for SPR-C rhythm stability</w:t>
        <w:br/>
        <w:t>Field Guard Band: ≥ 1.0 m clearance from active emitter lattice surfaces</w:t>
        <w:br/>
        <w:t>PPE &amp; Shielding: UV/IR blocking visor, RF-shield liner, Nomex outer layer; hull shielded via multi-layer RF/UV absorber plus IR radiator skirts</w:t>
        <w:br/>
        <w:t>Medical Monitoring: Onboard CBC for white-cell count, film badge/TLD dosimetry, IR/UV area monitors</w:t>
      </w:r>
    </w:p>
    <w:p>
      <w:pPr>
        <w:pStyle w:val="Heading2"/>
      </w:pPr>
      <w:r>
        <w:t>5. Validation and Testing Plan</w:t>
      </w:r>
    </w:p>
    <w:p>
      <w:r>
        <w:t>Bench Lattice Mockup: Build a 3×3 emitter tile array in atmospheric conditions; measure UV/IR and RF outputs at each node; validate checker-pattern hotspots and glow phenomena.</w:t>
        <w:br/>
        <w:br/>
        <w:t>Soft vs. Hard Start Comparison: Test glove coupons and dosimeters under two field-activation profiles; demonstrate reduced radiation/heat spikes under soft-start.</w:t>
        <w:br/>
        <w:br/>
        <w:t>Inertial Ride Simulation: Use motion platform to simulate 0→0.5 g ramp; monitor vestibular responses and comfort envelope.</w:t>
        <w:br/>
        <w:br/>
        <w:t>CST Rhythm Trial: Conduct circadian/40 Hz lighting vs. control; measure reaction time, heart-rate variability (HRV), vestibular stability.</w:t>
        <w:br/>
        <w:br/>
        <w:t>Plasma Deflection Demo: Use small hull surrogate with MHD steering of plasma glow away from crew zones; visualize control of luminous field-sheath.</w:t>
      </w:r>
    </w:p>
    <w:p>
      <w:pPr>
        <w:pStyle w:val="Heading2"/>
      </w:pPr>
      <w:r>
        <w:t>6. Summary: Survival in FTL Warp Travel</w:t>
      </w:r>
    </w:p>
    <w:p>
      <w:r>
        <w:t>Both the Falcon Lake and Fire in the Sky encounters present consistent patterns: luminous/glowing field-sheath phenomena, patterned emissions (checker-exhaust), floating/interior neutrality, and temporal anomalies (missing time) — all consistent with warp-bubble behavior.</w:t>
        <w:br/>
        <w:br/>
        <w:t>A well-engineered warp system can therefore support human survival if it maintains:</w:t>
        <w:br/>
        <w:t>• A near-inertial interior frame with controlled gravity and life-support</w:t>
        <w:br/>
        <w:t>• Controlled boundary emissions (plasma/UV/IR/radiation)</w:t>
        <w:br/>
        <w:t>• CST-aligned time synchronization so crew biology remains stable across FTL translation</w:t>
        <w:br/>
        <w:br/>
        <w:t>Hence these historical encounters offer empirical clues (though not proof) that humans could survive and travel at warp/FTL speeds — provided the engineering envelope addresses gravity, radiation, temporal drift, and field boundary control.</w:t>
      </w:r>
    </w:p>
    <w:p>
      <w:pPr>
        <w:pStyle w:val="Heading2"/>
      </w:pPr>
      <w:r>
        <w:t>Additional Warp Environment Analysis</w:t>
      </w:r>
    </w:p>
    <w:p>
      <w:r>
        <w:t>These encounters suggest clues about what a survivable warp environment would feel like. While not scientific proof, they yield engineering hypotheses consistent with relativistic and warp-bubble physics.</w:t>
        <w:br/>
        <w:br/>
        <w:t>1) Floating inside / aliens walking — Inside a warp bubble, the crew rides an inertial frame (no g-loads). Local gravity gradients create ‘light-walk’ or floating effects.</w:t>
        <w:br/>
        <w:t>2) Silver hull, no rivets, checker exhaust pattern — A metamaterial skin with tiled emitter lattice, acting as field radiators. Glow = plasma ionization; silence = momentum exchange within warp metric.</w:t>
        <w:br/>
        <w:t>3) Contact burns / radiation symptoms — Intense UV/IR and ionizing bursts near emitters during bubble formation/quench.</w:t>
        <w:br/>
        <w:t>4) Physiologically stable inside / distress outside — The CST-stabilized internal frame protects life functions while external plasma/radiation remains dangerous.</w:t>
      </w:r>
    </w:p>
    <w:p>
      <w:pPr>
        <w:pStyle w:val="Heading2"/>
      </w:pPr>
      <w:r>
        <w:t>Warp Bubble System Requirements Summary</w:t>
      </w:r>
    </w:p>
    <w:p>
      <w:r>
        <w:t>A. Crew Survivability Envelope (CST Life Zone):</w:t>
        <w:br/>
        <w:t>• Gravity: 0.3–1.0 g adjustable</w:t>
        <w:br/>
        <w:t>• CST Chronobiology: 24h rhythm, optional 40 Hz tone</w:t>
        <w:br/>
        <w:t>• EM/Rad: &lt;0.5 mSv per sortie; UV index ≤ 0.1 W/m²</w:t>
        <w:br/>
        <w:t>• Thermal Stability: ±1 °C/hr drift</w:t>
        <w:br/>
        <w:br/>
        <w:t>B. Field Boundary &amp; Emitter Lattice:</w:t>
        <w:br/>
        <w:t>• Tiled emitters 10–20 cm pitch</w:t>
        <w:br/>
        <w:t>• ≥1.0 m standoff</w:t>
        <w:br/>
        <w:t>• Multilayer RF/UV absorbers</w:t>
        <w:br/>
        <w:t>• Soft-start/quench circuits to suppress radiation spikes</w:t>
        <w:br/>
        <w:br/>
        <w:t>C. Power &amp; Plasma Management:</w:t>
        <w:br/>
        <w:t>• Fusion-based: neutron moderation via boron-carbide</w:t>
        <w:br/>
        <w:t>• Beamed power: rectenna isolation</w:t>
        <w:br/>
        <w:t>• MHD plasma steering away from crew hatches</w:t>
        <w:br/>
        <w:br/>
        <w:t>D. Operations &amp; PPE:</w:t>
        <w:br/>
        <w:t>• Red-zone warning lighting</w:t>
        <w:br/>
        <w:t>• UV/IR safe suits</w:t>
        <w:br/>
        <w:t>• Onboard dosimetry and medical scanning</w:t>
        <w:br/>
        <w:br/>
        <w:t>E. Verification Testing:</w:t>
        <w:br/>
        <w:t>• Plasma deflection and lattice tests</w:t>
        <w:br/>
        <w:t>• CST cognitive stability trials</w:t>
        <w:br/>
        <w:t>• Simulated acceleration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