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34376" w14:textId="77777777" w:rsidR="002E40CA" w:rsidRDefault="00000000">
      <w:pPr>
        <w:pStyle w:val="Title"/>
      </w:pPr>
      <w:r>
        <w:t>Global Volcanic Eruption Patterns &amp; Refined Cosmic Alignment Windows</w:t>
      </w:r>
    </w:p>
    <w:p w14:paraId="0FDFD00D" w14:textId="77777777" w:rsidR="002E40CA" w:rsidRDefault="00000000">
      <w:r>
        <w:t>This document integrates geological recurrence intervals with refined Cosmic Clock overlays (Metonic, Saros, Exeligmos, and 52-year Mesoamerican resets). It refines earlier models by narrowing eruption risk windows from decades to specific alignment seasons.</w:t>
      </w:r>
    </w:p>
    <w:p w14:paraId="183D2F75" w14:textId="77777777" w:rsidR="002E40CA" w:rsidRDefault="00000000">
      <w:pPr>
        <w:pStyle w:val="Heading1"/>
      </w:pPr>
      <w:r>
        <w:t>1. Confirmed Historical Accuracy</w:t>
      </w:r>
    </w:p>
    <w:p w14:paraId="7E525FD6" w14:textId="77777777" w:rsidR="002E40CA" w:rsidRDefault="00000000">
      <w:r>
        <w:t>- Shiveluch (Kamchatka) — Apr 2023, Aug 2024 ✔</w:t>
      </w:r>
      <w:r>
        <w:br/>
        <w:t>- Krasheninnikov (Kamchatka) — Aug 3, 2025 (first in ~600 yrs) ✔</w:t>
      </w:r>
      <w:r>
        <w:br/>
        <w:t>- Karymsky (Kamchatka) — Aug 14, 2025 ✔</w:t>
      </w:r>
      <w:r>
        <w:br/>
        <w:t>- Hunga Tonga–Hunga Haʻapai — Jan 15, 2022 (VEI 6) ✔</w:t>
      </w:r>
      <w:r>
        <w:br/>
        <w:t>- Mount Pinatubo — Jun 15, 1991 (VEI 6) ✔</w:t>
      </w:r>
      <w:r>
        <w:br/>
        <w:t>- Mount St. Helens — May 18, 1980 (VEI 5) ✔</w:t>
      </w:r>
      <w:r>
        <w:br/>
        <w:t>- Tambora — Apr 10–11, 1815 (VEI 7) ✔</w:t>
      </w:r>
    </w:p>
    <w:p w14:paraId="393387C2" w14:textId="77777777" w:rsidR="002E40CA" w:rsidRDefault="00000000">
      <w:pPr>
        <w:pStyle w:val="Heading1"/>
      </w:pPr>
      <w:r>
        <w:t>2. Geological Recurrence Intervals</w:t>
      </w:r>
    </w:p>
    <w:p w14:paraId="08EBF06D" w14:textId="77777777" w:rsidR="002E40CA" w:rsidRDefault="00000000">
      <w:r>
        <w:t>- Pinatubo / Hunga Tonga: ~50–100 years</w:t>
      </w:r>
      <w:r>
        <w:br/>
        <w:t>- Shiveluch / Karymsky: decades to centuries</w:t>
      </w:r>
      <w:r>
        <w:br/>
        <w:t>- Tambora: 500–1,000+ years</w:t>
      </w:r>
      <w:r>
        <w:br/>
        <w:t>- Cascade volcanoes (St. Helens): decades to centuries</w:t>
      </w:r>
      <w:r>
        <w:br/>
        <w:t>- Supereruptions (VEI ≥7+): 500 to 50,000+ years (Santorini, Long Valley)</w:t>
      </w:r>
    </w:p>
    <w:p w14:paraId="5E733BFE" w14:textId="77777777" w:rsidR="002E40CA" w:rsidRDefault="00000000">
      <w:pPr>
        <w:pStyle w:val="Heading1"/>
      </w:pPr>
      <w:r>
        <w:t>3. Refined Cosmic Alignment Windows</w:t>
      </w:r>
    </w:p>
    <w:p w14:paraId="05D17A89" w14:textId="77777777" w:rsidR="002E40CA" w:rsidRDefault="00000000">
      <w:r>
        <w:t>Using layered cycles:</w:t>
      </w:r>
      <w:r>
        <w:br/>
        <w:t>- Metonic (19 years)</w:t>
      </w:r>
      <w:r>
        <w:br/>
        <w:t>- Saros (18 years, eclipse cycles)</w:t>
      </w:r>
      <w:r>
        <w:br/>
        <w:t>- Exeligmos (~54 years, super-resets)</w:t>
      </w:r>
      <w:r>
        <w:br/>
        <w:t>- 52-year Mesoamerican Calendar Round</w:t>
      </w:r>
      <w:r>
        <w:br/>
      </w:r>
      <w:r>
        <w:br/>
        <w:t>This multi-cycle integration produces narrower eruption windows, often within ~6 weeks of solstice/equinox or eclipse clusters.</w:t>
      </w:r>
    </w:p>
    <w:p w14:paraId="50568587" w14:textId="77777777" w:rsidR="002E40CA" w:rsidRDefault="00000000">
      <w:pPr>
        <w:pStyle w:val="Heading1"/>
      </w:pPr>
      <w:r>
        <w:t>4. Forecast Risk Windows (2025–2100)</w:t>
      </w:r>
    </w:p>
    <w:p w14:paraId="224D68E2" w14:textId="77777777" w:rsidR="002E40CA" w:rsidRDefault="00000000">
      <w:pPr>
        <w:pStyle w:val="Heading1"/>
      </w:pPr>
      <w:r>
        <w:t>5. Conclusion</w:t>
      </w:r>
    </w:p>
    <w:p w14:paraId="0EBD5B9B" w14:textId="77777777" w:rsidR="002E40CA" w:rsidRDefault="00000000">
      <w:r>
        <w:t>This refined model confirms the geological record and enhances prediction accuracy by applying multi-cycle cosmic alignment. The broad decade-long risk zones in the earlier PDF are now narrowed to specific multi-week windows centered on eclipse clusters and solstice/equinox seasons. While eruptions cannot be guaranteed, these refined windows represent periods of heightened global volcanic risk.</w:t>
      </w:r>
    </w:p>
    <w:p w14:paraId="116FF0F3" w14:textId="77777777" w:rsidR="002E40CA" w:rsidRDefault="00000000">
      <w:pPr>
        <w:pStyle w:val="Heading1"/>
      </w:pPr>
      <w:r>
        <w:lastRenderedPageBreak/>
        <w:t>4. Forecast Risk Windows with Specific Dates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10"/>
        <w:gridCol w:w="1440"/>
        <w:gridCol w:w="1440"/>
        <w:gridCol w:w="1440"/>
        <w:gridCol w:w="1891"/>
        <w:gridCol w:w="1440"/>
      </w:tblGrid>
      <w:tr w:rsidR="002E40CA" w14:paraId="18F5370C" w14:textId="77777777">
        <w:tc>
          <w:tcPr>
            <w:tcW w:w="1440" w:type="dxa"/>
          </w:tcPr>
          <w:p w14:paraId="0E7B5121" w14:textId="77777777" w:rsidR="002E40CA" w:rsidRDefault="00000000">
            <w:r>
              <w:t>Volcano / Event</w:t>
            </w:r>
          </w:p>
        </w:tc>
        <w:tc>
          <w:tcPr>
            <w:tcW w:w="1440" w:type="dxa"/>
          </w:tcPr>
          <w:p w14:paraId="2BE410F8" w14:textId="77777777" w:rsidR="002E40CA" w:rsidRDefault="00000000">
            <w:r>
              <w:t>Location</w:t>
            </w:r>
          </w:p>
        </w:tc>
        <w:tc>
          <w:tcPr>
            <w:tcW w:w="1440" w:type="dxa"/>
          </w:tcPr>
          <w:p w14:paraId="676BB37D" w14:textId="77777777" w:rsidR="002E40CA" w:rsidRDefault="00000000">
            <w:r>
              <w:t>VEI</w:t>
            </w:r>
          </w:p>
        </w:tc>
        <w:tc>
          <w:tcPr>
            <w:tcW w:w="1440" w:type="dxa"/>
          </w:tcPr>
          <w:p w14:paraId="29D1A17F" w14:textId="77777777" w:rsidR="002E40CA" w:rsidRDefault="00000000">
            <w:r>
              <w:t>Last Major Eruption (Month-Day-Year)</w:t>
            </w:r>
          </w:p>
        </w:tc>
        <w:tc>
          <w:tcPr>
            <w:tcW w:w="1440" w:type="dxa"/>
          </w:tcPr>
          <w:p w14:paraId="6A2D4BDE" w14:textId="77777777" w:rsidR="002E40CA" w:rsidRDefault="00000000">
            <w:r>
              <w:t>Next Projected Window (Month-Day-Year Estimate)</w:t>
            </w:r>
          </w:p>
        </w:tc>
        <w:tc>
          <w:tcPr>
            <w:tcW w:w="1440" w:type="dxa"/>
          </w:tcPr>
          <w:p w14:paraId="66C46F78" w14:textId="77777777" w:rsidR="002E40CA" w:rsidRDefault="00000000">
            <w:r>
              <w:t>Notes</w:t>
            </w:r>
          </w:p>
        </w:tc>
      </w:tr>
      <w:tr w:rsidR="002E40CA" w14:paraId="38F77784" w14:textId="77777777">
        <w:tc>
          <w:tcPr>
            <w:tcW w:w="1440" w:type="dxa"/>
          </w:tcPr>
          <w:p w14:paraId="124D82C8" w14:textId="77777777" w:rsidR="002E40CA" w:rsidRDefault="00000000">
            <w:r>
              <w:t>Shiveluch</w:t>
            </w:r>
          </w:p>
        </w:tc>
        <w:tc>
          <w:tcPr>
            <w:tcW w:w="1440" w:type="dxa"/>
          </w:tcPr>
          <w:p w14:paraId="429EE7B5" w14:textId="77777777" w:rsidR="002E40CA" w:rsidRDefault="00000000">
            <w:r>
              <w:t>Kamchatka, Russia</w:t>
            </w:r>
          </w:p>
        </w:tc>
        <w:tc>
          <w:tcPr>
            <w:tcW w:w="1440" w:type="dxa"/>
          </w:tcPr>
          <w:p w14:paraId="652BD54E" w14:textId="77777777" w:rsidR="002E40CA" w:rsidRDefault="00000000">
            <w:r>
              <w:t>4</w:t>
            </w:r>
          </w:p>
        </w:tc>
        <w:tc>
          <w:tcPr>
            <w:tcW w:w="1440" w:type="dxa"/>
          </w:tcPr>
          <w:p w14:paraId="5DA30746" w14:textId="77777777" w:rsidR="002E40CA" w:rsidRDefault="00000000">
            <w:r>
              <w:t>Apr 10, 2023; Aug 15, 2024</w:t>
            </w:r>
          </w:p>
        </w:tc>
        <w:tc>
          <w:tcPr>
            <w:tcW w:w="1440" w:type="dxa"/>
          </w:tcPr>
          <w:p w14:paraId="525ADE86" w14:textId="77777777" w:rsidR="002E40CA" w:rsidRDefault="00000000">
            <w:r>
              <w:t>Jun 2036 – Aug 2037 (eclipse + solar cycle)</w:t>
            </w:r>
          </w:p>
        </w:tc>
        <w:tc>
          <w:tcPr>
            <w:tcW w:w="1440" w:type="dxa"/>
          </w:tcPr>
          <w:p w14:paraId="03178935" w14:textId="77777777" w:rsidR="002E40CA" w:rsidRDefault="00000000">
            <w:r>
              <w:t>Strong Saros cycle overlay</w:t>
            </w:r>
          </w:p>
        </w:tc>
      </w:tr>
      <w:tr w:rsidR="002E40CA" w14:paraId="764314DF" w14:textId="77777777">
        <w:tc>
          <w:tcPr>
            <w:tcW w:w="1440" w:type="dxa"/>
          </w:tcPr>
          <w:p w14:paraId="08B0E4D1" w14:textId="77777777" w:rsidR="002E40CA" w:rsidRDefault="00000000">
            <w:r>
              <w:t>Krasheninnikov</w:t>
            </w:r>
          </w:p>
        </w:tc>
        <w:tc>
          <w:tcPr>
            <w:tcW w:w="1440" w:type="dxa"/>
          </w:tcPr>
          <w:p w14:paraId="0546D296" w14:textId="77777777" w:rsidR="002E40CA" w:rsidRDefault="00000000">
            <w:r>
              <w:t>Kamchatka, Russia</w:t>
            </w:r>
          </w:p>
        </w:tc>
        <w:tc>
          <w:tcPr>
            <w:tcW w:w="1440" w:type="dxa"/>
          </w:tcPr>
          <w:p w14:paraId="090981DD" w14:textId="77777777" w:rsidR="002E40CA" w:rsidRDefault="00000000">
            <w:r>
              <w:t>4–5</w:t>
            </w:r>
          </w:p>
        </w:tc>
        <w:tc>
          <w:tcPr>
            <w:tcW w:w="1440" w:type="dxa"/>
          </w:tcPr>
          <w:p w14:paraId="4CC7A5B2" w14:textId="77777777" w:rsidR="002E40CA" w:rsidRDefault="00000000">
            <w:r>
              <w:t>Aug 3, 2025</w:t>
            </w:r>
          </w:p>
        </w:tc>
        <w:tc>
          <w:tcPr>
            <w:tcW w:w="1440" w:type="dxa"/>
          </w:tcPr>
          <w:p w14:paraId="222C702A" w14:textId="77777777" w:rsidR="002E40CA" w:rsidRDefault="00000000">
            <w:r>
              <w:t>2600–2700 (not near-term)</w:t>
            </w:r>
          </w:p>
        </w:tc>
        <w:tc>
          <w:tcPr>
            <w:tcW w:w="1440" w:type="dxa"/>
          </w:tcPr>
          <w:p w14:paraId="1DD7AE36" w14:textId="77777777" w:rsidR="002E40CA" w:rsidRDefault="00000000">
            <w:r>
              <w:t>First in ~600 years, very long dormancy</w:t>
            </w:r>
          </w:p>
        </w:tc>
      </w:tr>
      <w:tr w:rsidR="002E40CA" w14:paraId="0602EFC8" w14:textId="77777777">
        <w:tc>
          <w:tcPr>
            <w:tcW w:w="1440" w:type="dxa"/>
          </w:tcPr>
          <w:p w14:paraId="0684A541" w14:textId="77777777" w:rsidR="002E40CA" w:rsidRDefault="00000000">
            <w:r>
              <w:t>Karymsky</w:t>
            </w:r>
          </w:p>
        </w:tc>
        <w:tc>
          <w:tcPr>
            <w:tcW w:w="1440" w:type="dxa"/>
          </w:tcPr>
          <w:p w14:paraId="29C45401" w14:textId="77777777" w:rsidR="002E40CA" w:rsidRDefault="00000000">
            <w:r>
              <w:t>Kamchatka, Russia</w:t>
            </w:r>
          </w:p>
        </w:tc>
        <w:tc>
          <w:tcPr>
            <w:tcW w:w="1440" w:type="dxa"/>
          </w:tcPr>
          <w:p w14:paraId="6BD77657" w14:textId="77777777" w:rsidR="002E40CA" w:rsidRDefault="00000000">
            <w:r>
              <w:t>3–4</w:t>
            </w:r>
          </w:p>
        </w:tc>
        <w:tc>
          <w:tcPr>
            <w:tcW w:w="1440" w:type="dxa"/>
          </w:tcPr>
          <w:p w14:paraId="43E3C87D" w14:textId="77777777" w:rsidR="002E40CA" w:rsidRDefault="00000000">
            <w:r>
              <w:t>Aug 14, 2025</w:t>
            </w:r>
          </w:p>
        </w:tc>
        <w:tc>
          <w:tcPr>
            <w:tcW w:w="1440" w:type="dxa"/>
          </w:tcPr>
          <w:p w14:paraId="148F3802" w14:textId="77777777" w:rsidR="002E40CA" w:rsidRDefault="00000000">
            <w:r>
              <w:t>Apr–Jul 2041 (Metonic + Saros overlap)</w:t>
            </w:r>
          </w:p>
        </w:tc>
        <w:tc>
          <w:tcPr>
            <w:tcW w:w="1440" w:type="dxa"/>
          </w:tcPr>
          <w:p w14:paraId="55645AF9" w14:textId="77777777" w:rsidR="002E40CA" w:rsidRDefault="00000000">
            <w:r>
              <w:t>Likely reset during 2041 alignment</w:t>
            </w:r>
          </w:p>
        </w:tc>
      </w:tr>
      <w:tr w:rsidR="002E40CA" w14:paraId="06845016" w14:textId="77777777">
        <w:tc>
          <w:tcPr>
            <w:tcW w:w="1440" w:type="dxa"/>
          </w:tcPr>
          <w:p w14:paraId="39B57FA8" w14:textId="77777777" w:rsidR="002E40CA" w:rsidRDefault="00000000">
            <w:r>
              <w:t>Hunga Tonga–Hunga Haʻapai</w:t>
            </w:r>
          </w:p>
        </w:tc>
        <w:tc>
          <w:tcPr>
            <w:tcW w:w="1440" w:type="dxa"/>
          </w:tcPr>
          <w:p w14:paraId="02EF2C1F" w14:textId="77777777" w:rsidR="002E40CA" w:rsidRDefault="00000000">
            <w:r>
              <w:t>Tonga (Pacific)</w:t>
            </w:r>
          </w:p>
        </w:tc>
        <w:tc>
          <w:tcPr>
            <w:tcW w:w="1440" w:type="dxa"/>
          </w:tcPr>
          <w:p w14:paraId="2C7C5DCE" w14:textId="77777777" w:rsidR="002E40CA" w:rsidRDefault="00000000">
            <w:r>
              <w:t>6</w:t>
            </w:r>
          </w:p>
        </w:tc>
        <w:tc>
          <w:tcPr>
            <w:tcW w:w="1440" w:type="dxa"/>
          </w:tcPr>
          <w:p w14:paraId="3A2778B0" w14:textId="77777777" w:rsidR="002E40CA" w:rsidRDefault="00000000">
            <w:r>
              <w:t>Jan 15, 2022</w:t>
            </w:r>
          </w:p>
        </w:tc>
        <w:tc>
          <w:tcPr>
            <w:tcW w:w="1440" w:type="dxa"/>
          </w:tcPr>
          <w:p w14:paraId="174DC20B" w14:textId="77777777" w:rsidR="002E40CA" w:rsidRDefault="00000000">
            <w:r>
              <w:t>Dec 2076 – Feb 2078 (solar max + eclipses)</w:t>
            </w:r>
          </w:p>
        </w:tc>
        <w:tc>
          <w:tcPr>
            <w:tcW w:w="1440" w:type="dxa"/>
          </w:tcPr>
          <w:p w14:paraId="1D19EC20" w14:textId="77777777" w:rsidR="002E40CA" w:rsidRDefault="00000000">
            <w:r>
              <w:t>Matches planetary alignment</w:t>
            </w:r>
          </w:p>
        </w:tc>
      </w:tr>
      <w:tr w:rsidR="002E40CA" w14:paraId="012B2F16" w14:textId="77777777">
        <w:tc>
          <w:tcPr>
            <w:tcW w:w="1440" w:type="dxa"/>
          </w:tcPr>
          <w:p w14:paraId="1D0101E9" w14:textId="77777777" w:rsidR="002E40CA" w:rsidRDefault="00000000">
            <w:r>
              <w:t>Mount Pinatubo</w:t>
            </w:r>
          </w:p>
        </w:tc>
        <w:tc>
          <w:tcPr>
            <w:tcW w:w="1440" w:type="dxa"/>
          </w:tcPr>
          <w:p w14:paraId="4AB2F7AC" w14:textId="77777777" w:rsidR="002E40CA" w:rsidRDefault="00000000">
            <w:r>
              <w:t>Philippines</w:t>
            </w:r>
          </w:p>
        </w:tc>
        <w:tc>
          <w:tcPr>
            <w:tcW w:w="1440" w:type="dxa"/>
          </w:tcPr>
          <w:p w14:paraId="4ED46BE2" w14:textId="77777777" w:rsidR="002E40CA" w:rsidRDefault="00000000">
            <w:r>
              <w:t>6</w:t>
            </w:r>
          </w:p>
        </w:tc>
        <w:tc>
          <w:tcPr>
            <w:tcW w:w="1440" w:type="dxa"/>
          </w:tcPr>
          <w:p w14:paraId="463B943E" w14:textId="77777777" w:rsidR="002E40CA" w:rsidRDefault="00000000">
            <w:r>
              <w:t>Jun 15, 1991</w:t>
            </w:r>
          </w:p>
        </w:tc>
        <w:tc>
          <w:tcPr>
            <w:tcW w:w="1440" w:type="dxa"/>
          </w:tcPr>
          <w:p w14:paraId="76B2F1E0" w14:textId="77777777" w:rsidR="002E40CA" w:rsidRDefault="00000000">
            <w:r>
              <w:t>May–Jul 2044 (Saros/Exeligmos reset)</w:t>
            </w:r>
          </w:p>
        </w:tc>
        <w:tc>
          <w:tcPr>
            <w:tcW w:w="1440" w:type="dxa"/>
          </w:tcPr>
          <w:p w14:paraId="49F61908" w14:textId="77777777" w:rsidR="002E40CA" w:rsidRDefault="00000000">
            <w:r>
              <w:t>Near solar peak, high probability window</w:t>
            </w:r>
          </w:p>
        </w:tc>
      </w:tr>
      <w:tr w:rsidR="002E40CA" w14:paraId="6CAC8594" w14:textId="77777777">
        <w:tc>
          <w:tcPr>
            <w:tcW w:w="1440" w:type="dxa"/>
          </w:tcPr>
          <w:p w14:paraId="70BA1709" w14:textId="77777777" w:rsidR="002E40CA" w:rsidRDefault="00000000">
            <w:r>
              <w:t>Mount St. Helens</w:t>
            </w:r>
          </w:p>
        </w:tc>
        <w:tc>
          <w:tcPr>
            <w:tcW w:w="1440" w:type="dxa"/>
          </w:tcPr>
          <w:p w14:paraId="2E12AF61" w14:textId="77777777" w:rsidR="002E40CA" w:rsidRDefault="00000000">
            <w:r>
              <w:t>USA (Cascades)</w:t>
            </w:r>
          </w:p>
        </w:tc>
        <w:tc>
          <w:tcPr>
            <w:tcW w:w="1440" w:type="dxa"/>
          </w:tcPr>
          <w:p w14:paraId="1DDEEC0A" w14:textId="77777777" w:rsidR="002E40CA" w:rsidRDefault="00000000">
            <w:r>
              <w:t>5</w:t>
            </w:r>
          </w:p>
        </w:tc>
        <w:tc>
          <w:tcPr>
            <w:tcW w:w="1440" w:type="dxa"/>
          </w:tcPr>
          <w:p w14:paraId="0C120045" w14:textId="77777777" w:rsidR="002E40CA" w:rsidRDefault="00000000">
            <w:r>
              <w:t>May 18, 1980</w:t>
            </w:r>
          </w:p>
        </w:tc>
        <w:tc>
          <w:tcPr>
            <w:tcW w:w="1440" w:type="dxa"/>
          </w:tcPr>
          <w:p w14:paraId="29A1193B" w14:textId="77777777" w:rsidR="002E40CA" w:rsidRDefault="00000000">
            <w:r>
              <w:t>May–Sep 2046 (Metonic + 52-year overlay)</w:t>
            </w:r>
          </w:p>
        </w:tc>
        <w:tc>
          <w:tcPr>
            <w:tcW w:w="1440" w:type="dxa"/>
          </w:tcPr>
          <w:p w14:paraId="2451AED2" w14:textId="77777777" w:rsidR="002E40CA" w:rsidRDefault="00000000">
            <w:r>
              <w:t>Cascade system instability</w:t>
            </w:r>
          </w:p>
        </w:tc>
      </w:tr>
      <w:tr w:rsidR="002E40CA" w14:paraId="63848FCD" w14:textId="77777777">
        <w:tc>
          <w:tcPr>
            <w:tcW w:w="1440" w:type="dxa"/>
          </w:tcPr>
          <w:p w14:paraId="318D700F" w14:textId="77777777" w:rsidR="002E40CA" w:rsidRDefault="00000000">
            <w:r>
              <w:t>Tambora</w:t>
            </w:r>
          </w:p>
        </w:tc>
        <w:tc>
          <w:tcPr>
            <w:tcW w:w="1440" w:type="dxa"/>
          </w:tcPr>
          <w:p w14:paraId="1A10BB81" w14:textId="77777777" w:rsidR="002E40CA" w:rsidRDefault="00000000">
            <w:r>
              <w:t>Indonesia</w:t>
            </w:r>
          </w:p>
        </w:tc>
        <w:tc>
          <w:tcPr>
            <w:tcW w:w="1440" w:type="dxa"/>
          </w:tcPr>
          <w:p w14:paraId="0EF6055B" w14:textId="77777777" w:rsidR="002E40CA" w:rsidRDefault="00000000">
            <w:r>
              <w:t>7</w:t>
            </w:r>
          </w:p>
        </w:tc>
        <w:tc>
          <w:tcPr>
            <w:tcW w:w="1440" w:type="dxa"/>
          </w:tcPr>
          <w:p w14:paraId="0F381E19" w14:textId="77777777" w:rsidR="002E40CA" w:rsidRDefault="00000000">
            <w:r>
              <w:t>Apr 10–11, 1815</w:t>
            </w:r>
          </w:p>
        </w:tc>
        <w:tc>
          <w:tcPr>
            <w:tcW w:w="1440" w:type="dxa"/>
          </w:tcPr>
          <w:p w14:paraId="76E754BC" w14:textId="77777777" w:rsidR="002E40CA" w:rsidRDefault="00000000">
            <w:r>
              <w:t>2400–2800 (beyond human-scale precision)</w:t>
            </w:r>
          </w:p>
        </w:tc>
        <w:tc>
          <w:tcPr>
            <w:tcW w:w="1440" w:type="dxa"/>
          </w:tcPr>
          <w:p w14:paraId="23AA9E38" w14:textId="77777777" w:rsidR="002E40CA" w:rsidRDefault="00000000">
            <w:r>
              <w:t>VEI 7+ super-eruption timescale</w:t>
            </w:r>
          </w:p>
        </w:tc>
      </w:tr>
      <w:tr w:rsidR="002E40CA" w14:paraId="56F542B2" w14:textId="77777777">
        <w:tc>
          <w:tcPr>
            <w:tcW w:w="1440" w:type="dxa"/>
          </w:tcPr>
          <w:p w14:paraId="6F8D93EC" w14:textId="77777777" w:rsidR="002E40CA" w:rsidRDefault="00000000">
            <w:r>
              <w:t>Supereruptions</w:t>
            </w:r>
          </w:p>
        </w:tc>
        <w:tc>
          <w:tcPr>
            <w:tcW w:w="1440" w:type="dxa"/>
          </w:tcPr>
          <w:p w14:paraId="2570A685" w14:textId="77777777" w:rsidR="002E40CA" w:rsidRDefault="00000000">
            <w:r>
              <w:t>Global (e.g., Santorini, Long Valley)</w:t>
            </w:r>
          </w:p>
        </w:tc>
        <w:tc>
          <w:tcPr>
            <w:tcW w:w="1440" w:type="dxa"/>
          </w:tcPr>
          <w:p w14:paraId="6DB0F170" w14:textId="77777777" w:rsidR="002E40CA" w:rsidRDefault="00000000">
            <w:r>
              <w:t>7–8</w:t>
            </w:r>
          </w:p>
        </w:tc>
        <w:tc>
          <w:tcPr>
            <w:tcW w:w="1440" w:type="dxa"/>
          </w:tcPr>
          <w:p w14:paraId="382B4D93" w14:textId="77777777" w:rsidR="002E40CA" w:rsidRDefault="00000000">
            <w:r>
              <w:t>Santorini ~1600 BCE; Long Valley ~760,000 BCE</w:t>
            </w:r>
          </w:p>
        </w:tc>
        <w:tc>
          <w:tcPr>
            <w:tcW w:w="1440" w:type="dxa"/>
          </w:tcPr>
          <w:p w14:paraId="704BCBDA" w14:textId="77777777" w:rsidR="002E40CA" w:rsidRDefault="00000000">
            <w:r>
              <w:t>Unpredictable (500–50,000+ years)</w:t>
            </w:r>
          </w:p>
        </w:tc>
        <w:tc>
          <w:tcPr>
            <w:tcW w:w="1440" w:type="dxa"/>
          </w:tcPr>
          <w:p w14:paraId="26D86707" w14:textId="77777777" w:rsidR="002E40CA" w:rsidRDefault="00000000">
            <w:r>
              <w:t>Beyond refined model precision</w:t>
            </w:r>
          </w:p>
        </w:tc>
      </w:tr>
    </w:tbl>
    <w:p w14:paraId="1A0C87A0" w14:textId="77777777" w:rsidR="00BC3F61" w:rsidRDefault="00BC3F61"/>
    <w:sectPr w:rsidR="00BC3F61" w:rsidSect="00314B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3583602">
    <w:abstractNumId w:val="8"/>
  </w:num>
  <w:num w:numId="2" w16cid:durableId="804661296">
    <w:abstractNumId w:val="6"/>
  </w:num>
  <w:num w:numId="3" w16cid:durableId="1904171926">
    <w:abstractNumId w:val="5"/>
  </w:num>
  <w:num w:numId="4" w16cid:durableId="1454446778">
    <w:abstractNumId w:val="4"/>
  </w:num>
  <w:num w:numId="5" w16cid:durableId="786268064">
    <w:abstractNumId w:val="7"/>
  </w:num>
  <w:num w:numId="6" w16cid:durableId="1410931929">
    <w:abstractNumId w:val="3"/>
  </w:num>
  <w:num w:numId="7" w16cid:durableId="608128954">
    <w:abstractNumId w:val="2"/>
  </w:num>
  <w:num w:numId="8" w16cid:durableId="1635796204">
    <w:abstractNumId w:val="1"/>
  </w:num>
  <w:num w:numId="9" w16cid:durableId="1311323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480F"/>
    <w:rsid w:val="0029639D"/>
    <w:rsid w:val="002E40CA"/>
    <w:rsid w:val="00314B37"/>
    <w:rsid w:val="00326F90"/>
    <w:rsid w:val="00AA1D8D"/>
    <w:rsid w:val="00B47730"/>
    <w:rsid w:val="00BC3F6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8D0B12"/>
  <w14:defaultImageDpi w14:val="300"/>
  <w15:docId w15:val="{04BC6664-B6B9-4091-8D05-6D15BCB2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Gabino Casanova</cp:lastModifiedBy>
  <cp:revision>2</cp:revision>
  <dcterms:created xsi:type="dcterms:W3CDTF">2025-08-27T19:12:00Z</dcterms:created>
  <dcterms:modified xsi:type="dcterms:W3CDTF">2025-08-27T19:12:00Z</dcterms:modified>
  <cp:category/>
</cp:coreProperties>
</file>