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FCE7E" w14:textId="0F81EEC7" w:rsidR="00C66E73" w:rsidRPr="00C66E73" w:rsidRDefault="00C66E73" w:rsidP="00C66E73">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Human</w:t>
      </w:r>
      <w:r w:rsidRPr="00C66E73">
        <w:rPr>
          <w:rFonts w:ascii="Times New Roman" w:eastAsia="Times New Roman" w:hAnsi="Times New Roman" w:cs="Times New Roman"/>
          <w:b/>
          <w:bCs/>
          <w:kern w:val="36"/>
          <w:sz w:val="48"/>
          <w:szCs w:val="48"/>
        </w:rPr>
        <w:t>: Deep-Time Resets, Archaeological Interpretation, Coexisting Species, and a CST-Based Timing Framework</w:t>
      </w:r>
    </w:p>
    <w:p w14:paraId="01F17F2F" w14:textId="77777777" w:rsidR="00C66E73" w:rsidRP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r w:rsidRPr="00C66E73">
        <w:rPr>
          <w:rFonts w:ascii="Times New Roman" w:eastAsia="Times New Roman" w:hAnsi="Times New Roman" w:cs="Times New Roman"/>
          <w:b/>
          <w:bCs/>
          <w:sz w:val="36"/>
          <w:szCs w:val="36"/>
        </w:rPr>
        <w:t>Abstract</w:t>
      </w:r>
    </w:p>
    <w:p w14:paraId="28A8E586" w14:textId="23458854" w:rsidR="00C66E73" w:rsidRPr="00C66E73" w:rsidRDefault="00C66E73" w:rsidP="00C66E73">
      <w:p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 xml:space="preserve">This paper presents the Cosmic Clock Hypothesis, an exploratory framework proposing that large-scale catastrophic events and long-term astronomical influences may have periodically disrupted complex ecosystems and cultural development on Earth. While current scientific consensus places the emergence of Homo sapiens within the last ~300,000 years, this work examines whether preservation limits, archaeological reinterpretations, and evolutionary diversity could obscure a more complex history of coexisting populations. </w:t>
      </w:r>
      <w:r w:rsidRPr="00C66E73">
        <w:rPr>
          <w:rFonts w:ascii="Times New Roman" w:eastAsia="Times New Roman" w:hAnsi="Times New Roman" w:cs="Times New Roman"/>
          <w:sz w:val="24"/>
          <w:szCs w:val="24"/>
        </w:rPr>
        <w:t>Attention</w:t>
      </w:r>
      <w:r w:rsidRPr="00C66E73">
        <w:rPr>
          <w:rFonts w:ascii="Times New Roman" w:eastAsia="Times New Roman" w:hAnsi="Times New Roman" w:cs="Times New Roman"/>
          <w:sz w:val="24"/>
          <w:szCs w:val="24"/>
        </w:rPr>
        <w:t xml:space="preserve"> is given to ancient sites containing carvings or representations of diverse forms, which are often interpreted symbolically but may reflect cultural memory of biological diversity. The hypothesis does not assert the existence of unknown intelligent species but evaluates whether multiple human or human-related populations could have coexisted and been lost through catastrophic events. A Curvature Synchronization Theory (CST) timing model is introduced to describe systemic instability. The framework emphasizes falsifiability and proposes testable predictions.</w:t>
      </w:r>
    </w:p>
    <w:p w14:paraId="727A090A" w14:textId="77777777" w:rsidR="00C66E73" w:rsidRP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r w:rsidRPr="00C66E73">
        <w:rPr>
          <w:rFonts w:ascii="Times New Roman" w:eastAsia="Times New Roman" w:hAnsi="Times New Roman" w:cs="Times New Roman"/>
          <w:b/>
          <w:bCs/>
          <w:sz w:val="36"/>
          <w:szCs w:val="36"/>
        </w:rPr>
        <w:t>Introduction</w:t>
      </w:r>
    </w:p>
    <w:p w14:paraId="4EB9C0CA" w14:textId="77777777" w:rsidR="00C66E73" w:rsidRPr="00C66E73" w:rsidRDefault="00C66E73" w:rsidP="00C66E73">
      <w:p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Human history is reconstructed through fossil evidence, archaeology, and genetics. However, these records are incomplete and continuously revised as new discoveries emerge. Ancient sites across the world contain carvings, statues, and wall depictions of figures that differ in shape, proportion, or morphology from modern humans. These representations are typically interpreted as symbolic, mythological, or artistic expressions. This paper explores whether such depictions could, in some cases, reflect cultural memory of biological variation or coexistence of diverse populations, while maintaining that such interpretations must remain speculative unless supported by physical evidence. The Cosmic Clock Hypothesis examines whether catastrophic events could have repeatedly disrupted such populations and erased their material traces.</w:t>
      </w:r>
    </w:p>
    <w:p w14:paraId="4725DE79" w14:textId="77777777" w:rsidR="00C66E73" w:rsidRP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r w:rsidRPr="00C66E73">
        <w:rPr>
          <w:rFonts w:ascii="Times New Roman" w:eastAsia="Times New Roman" w:hAnsi="Times New Roman" w:cs="Times New Roman"/>
          <w:b/>
          <w:bCs/>
          <w:sz w:val="36"/>
          <w:szCs w:val="36"/>
        </w:rPr>
        <w:t>Background: Coexisting Populations and Human Variation</w:t>
      </w:r>
    </w:p>
    <w:p w14:paraId="12D4A0AD" w14:textId="6C49E23F" w:rsidR="00C66E73" w:rsidRPr="00C66E73" w:rsidRDefault="00C66E73" w:rsidP="00C66E73">
      <w:p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 xml:space="preserve">Modern evolutionary biology confirms that multiple hominin species coexisted in overlapping timeframes. Neanderthals, Denisovans, and early Homo sapiens shared environments and, in some cases, interbred. This demonstrates that human evolution is </w:t>
      </w:r>
      <w:r w:rsidRPr="00C66E73">
        <w:rPr>
          <w:rFonts w:ascii="Times New Roman" w:eastAsia="Times New Roman" w:hAnsi="Times New Roman" w:cs="Times New Roman"/>
          <w:sz w:val="24"/>
          <w:szCs w:val="24"/>
        </w:rPr>
        <w:lastRenderedPageBreak/>
        <w:t xml:space="preserve">not a single linear path but a network of overlapping populations. Additionally, biological variation within modern </w:t>
      </w:r>
      <w:r w:rsidRPr="00C66E73">
        <w:rPr>
          <w:rFonts w:ascii="Times New Roman" w:eastAsia="Times New Roman" w:hAnsi="Times New Roman" w:cs="Times New Roman"/>
          <w:sz w:val="24"/>
          <w:szCs w:val="24"/>
        </w:rPr>
        <w:t xml:space="preserve">humans, </w:t>
      </w:r>
      <w:r w:rsidRPr="00C66E73">
        <w:rPr>
          <w:rFonts w:ascii="Times New Roman" w:eastAsia="Times New Roman" w:hAnsi="Times New Roman" w:cs="Times New Roman"/>
          <w:sz w:val="24"/>
          <w:szCs w:val="24"/>
        </w:rPr>
        <w:t>including rare mutations affecting physical traits—illustrates the range of possible morphological diversity within a species. While such variations do not constitute separate species, they demonstrate that biological diversity can be broader than typical representations suggest. Extending this concept cautiously, it is reasonable to explore whether ancient populations may have exhibited greater visible diversity than is currently documented in the fossil record.</w:t>
      </w:r>
    </w:p>
    <w:p w14:paraId="0224C2BA" w14:textId="77777777" w:rsidR="00C66E73" w:rsidRP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r w:rsidRPr="00C66E73">
        <w:rPr>
          <w:rFonts w:ascii="Times New Roman" w:eastAsia="Times New Roman" w:hAnsi="Times New Roman" w:cs="Times New Roman"/>
          <w:b/>
          <w:bCs/>
          <w:sz w:val="36"/>
          <w:szCs w:val="36"/>
        </w:rPr>
        <w:t>Archaeological Sites and Interpretations of Non-Standard Forms</w:t>
      </w:r>
    </w:p>
    <w:p w14:paraId="574EFDAF" w14:textId="77777777" w:rsidR="00C66E73" w:rsidRPr="00C66E73" w:rsidRDefault="00C66E73" w:rsidP="00C66E73">
      <w:p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Ancient cities and archaeological sites often include carvings, statues, and wall depictions of figures with non-standard anatomical features. These may include exaggerated proportions, hybrid forms, or features not typical of modern humans. In mainstream archaeology, these are interpreted as symbolic, religious, or artistic representations rather than literal biological records. However, the possibility remains that such depictions could encode cultural memory of observed variation, storytelling traditions, or interactions with unfamiliar populations. It is important to distinguish between symbolic representation and biological evidence; without skeletal remains or genetic data, such interpretations cannot be confirmed. Nonetheless, the persistence of these depictions across cultures highlights that ancient societies were documenting their environment in ways that may not yet be fully understood.</w:t>
      </w:r>
    </w:p>
    <w:p w14:paraId="0C67118D" w14:textId="77777777" w:rsidR="00C66E73" w:rsidRP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r w:rsidRPr="00C66E73">
        <w:rPr>
          <w:rFonts w:ascii="Times New Roman" w:eastAsia="Times New Roman" w:hAnsi="Times New Roman" w:cs="Times New Roman"/>
          <w:b/>
          <w:bCs/>
          <w:sz w:val="36"/>
          <w:szCs w:val="36"/>
        </w:rPr>
        <w:t>Geological Processes and Loss of Ancient Cities</w:t>
      </w:r>
    </w:p>
    <w:p w14:paraId="6918F2B6" w14:textId="77777777" w:rsidR="00C66E73" w:rsidRPr="00C66E73" w:rsidRDefault="00C66E73" w:rsidP="00C66E73">
      <w:p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Many ancient cities have been buried by sediment, covered by vegetation, or destroyed by earthquakes, floods, and volcanic activity. Over time, entire civilizations can disappear beneath layers of soil, sand, and geological transformation. Tectonic processes can subduct landmasses, while erosion can remove surface structures entirely. As a result, the archaeological record is incomplete and biased toward regions where preservation conditions are favorable. Hypothetical locations such as submerged settlements or heavily altered landscapes illustrate how entire cultural systems could be lost. However, claims regarding specific lost civilizations must be supported by verifiable geological and archaeological evidence.</w:t>
      </w:r>
    </w:p>
    <w:p w14:paraId="7D241B90" w14:textId="77777777" w:rsidR="00C66E73" w:rsidRP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r w:rsidRPr="00C66E73">
        <w:rPr>
          <w:rFonts w:ascii="Times New Roman" w:eastAsia="Times New Roman" w:hAnsi="Times New Roman" w:cs="Times New Roman"/>
          <w:b/>
          <w:bCs/>
          <w:sz w:val="36"/>
          <w:szCs w:val="36"/>
        </w:rPr>
        <w:t>The Coexistence and Catastrophic Loss Model</w:t>
      </w:r>
    </w:p>
    <w:p w14:paraId="6D424F48" w14:textId="77777777" w:rsidR="00C66E73" w:rsidRPr="00C66E73" w:rsidRDefault="00C66E73" w:rsidP="00C66E73">
      <w:p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 xml:space="preserve">Within this framework, it is proposed that multiple populations—potentially including diverse human or human-related groups—could have coexisted within specific regions over extended periods. Over long timescales, evolutionary variation, environmental adaptation, and geographic isolation could produce a range of physical and cultural diversity. A major catastrophic event, such as an earthquake, impact, or rapid climate shift, could then eliminate large portions of these populations simultaneously. Survivors would represent only a fraction of the original diversity, and much of the accumulated </w:t>
      </w:r>
      <w:r w:rsidRPr="00C66E73">
        <w:rPr>
          <w:rFonts w:ascii="Times New Roman" w:eastAsia="Times New Roman" w:hAnsi="Times New Roman" w:cs="Times New Roman"/>
          <w:sz w:val="24"/>
          <w:szCs w:val="24"/>
        </w:rPr>
        <w:lastRenderedPageBreak/>
        <w:t>knowledge could be lost. This aligns with known patterns of cultural collapse, where knowledge systems degrade following major disruptions.</w:t>
      </w:r>
    </w:p>
    <w:p w14:paraId="23E8739F" w14:textId="77777777" w:rsidR="00C66E73" w:rsidRP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r w:rsidRPr="00C66E73">
        <w:rPr>
          <w:rFonts w:ascii="Times New Roman" w:eastAsia="Times New Roman" w:hAnsi="Times New Roman" w:cs="Times New Roman"/>
          <w:b/>
          <w:bCs/>
          <w:sz w:val="36"/>
          <w:szCs w:val="36"/>
        </w:rPr>
        <w:t>Knowledge Loss and Cultural Reset Cycles</w:t>
      </w:r>
    </w:p>
    <w:p w14:paraId="27A854FC" w14:textId="734A8C2C" w:rsidR="00C66E73" w:rsidRPr="00C66E73" w:rsidRDefault="00C66E73" w:rsidP="00C66E73">
      <w:p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 xml:space="preserve">Historical evidence shows that human knowledge can be lost and later rediscovered. Periods of societal </w:t>
      </w:r>
      <w:r w:rsidRPr="00C66E73">
        <w:rPr>
          <w:rFonts w:ascii="Times New Roman" w:eastAsia="Times New Roman" w:hAnsi="Times New Roman" w:cs="Times New Roman"/>
          <w:sz w:val="24"/>
          <w:szCs w:val="24"/>
        </w:rPr>
        <w:t xml:space="preserve">collapse, </w:t>
      </w:r>
      <w:r w:rsidRPr="00C66E73">
        <w:rPr>
          <w:rFonts w:ascii="Times New Roman" w:eastAsia="Times New Roman" w:hAnsi="Times New Roman" w:cs="Times New Roman"/>
          <w:sz w:val="24"/>
          <w:szCs w:val="24"/>
        </w:rPr>
        <w:t xml:space="preserve">whether due to environmental, economic, or conflict-related causes—can result in significant loss of technological and cultural knowledge. Recovery may take generations, during which surviving populations rebuild understanding from limited resources. Within the Cosmic Clock framework, repeated catastrophic events could create cycles of advancement and regression. These cycles do not imply total resets to zero but rather partial losses that require </w:t>
      </w:r>
      <w:proofErr w:type="gramStart"/>
      <w:r w:rsidRPr="00C66E73">
        <w:rPr>
          <w:rFonts w:ascii="Times New Roman" w:eastAsia="Times New Roman" w:hAnsi="Times New Roman" w:cs="Times New Roman"/>
          <w:sz w:val="24"/>
          <w:szCs w:val="24"/>
        </w:rPr>
        <w:t>reaccumulating</w:t>
      </w:r>
      <w:r w:rsidRPr="00C66E73">
        <w:rPr>
          <w:rFonts w:ascii="Times New Roman" w:eastAsia="Times New Roman" w:hAnsi="Times New Roman" w:cs="Times New Roman"/>
          <w:sz w:val="24"/>
          <w:szCs w:val="24"/>
        </w:rPr>
        <w:t xml:space="preserve"> of</w:t>
      </w:r>
      <w:proofErr w:type="gramEnd"/>
      <w:r w:rsidRPr="00C66E73">
        <w:rPr>
          <w:rFonts w:ascii="Times New Roman" w:eastAsia="Times New Roman" w:hAnsi="Times New Roman" w:cs="Times New Roman"/>
          <w:sz w:val="24"/>
          <w:szCs w:val="24"/>
        </w:rPr>
        <w:t xml:space="preserve"> knowledge over time.</w:t>
      </w:r>
    </w:p>
    <w:p w14:paraId="7FD10030" w14:textId="77777777" w:rsidR="00C66E73" w:rsidRP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r w:rsidRPr="00C66E73">
        <w:rPr>
          <w:rFonts w:ascii="Times New Roman" w:eastAsia="Times New Roman" w:hAnsi="Times New Roman" w:cs="Times New Roman"/>
          <w:b/>
          <w:bCs/>
          <w:sz w:val="36"/>
          <w:szCs w:val="36"/>
        </w:rPr>
        <w:t>The Cosmic Clock Hypothesis</w:t>
      </w:r>
    </w:p>
    <w:p w14:paraId="10013DEE" w14:textId="77777777" w:rsidR="00C66E73" w:rsidRPr="00C66E73" w:rsidRDefault="00C66E73" w:rsidP="00C66E73">
      <w:p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The Cosmic Clock Hypothesis proposes that environmental resets may occur in loosely structured intervals influenced by astronomical and geophysical conditions. These may include orbital variations, solar cycles, and internal Earth dynamics. The framework does not assert fixed periodic cycles but suggests that certain alignments may increase the probability of instability events. These events may act as triggers for ecological disruption and cultural collapse, contributing to cycles of loss and recovery across long timescales.</w:t>
      </w:r>
    </w:p>
    <w:p w14:paraId="1AB19D1E" w14:textId="77777777" w:rsidR="00C66E73" w:rsidRP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r w:rsidRPr="00C66E73">
        <w:rPr>
          <w:rFonts w:ascii="Times New Roman" w:eastAsia="Times New Roman" w:hAnsi="Times New Roman" w:cs="Times New Roman"/>
          <w:b/>
          <w:bCs/>
          <w:sz w:val="36"/>
          <w:szCs w:val="36"/>
        </w:rPr>
        <w:t>CST Timing Framework and System Stability</w:t>
      </w:r>
    </w:p>
    <w:p w14:paraId="2AE55095" w14:textId="77777777" w:rsidR="00C66E73" w:rsidRPr="00C66E73" w:rsidRDefault="00C66E73" w:rsidP="00C66E73">
      <w:p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Curvature Synchronization Theory (CST) is introduced as a conceptual timing framework for understanding large-scale system coherence. Time is treated as an active variable influencing stability across interconnected systems. A simplified expression is:</w:t>
      </w:r>
    </w:p>
    <w:p w14:paraId="3A511EF3" w14:textId="77777777" w:rsidR="00C66E73" w:rsidRPr="00C66E73" w:rsidRDefault="00C66E73" w:rsidP="00C66E73">
      <w:p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 xml:space="preserve">ΔT = </w:t>
      </w:r>
      <w:proofErr w:type="spellStart"/>
      <w:r w:rsidRPr="00C66E73">
        <w:rPr>
          <w:rFonts w:ascii="Times New Roman" w:eastAsia="Times New Roman" w:hAnsi="Times New Roman" w:cs="Times New Roman"/>
          <w:sz w:val="24"/>
          <w:szCs w:val="24"/>
        </w:rPr>
        <w:t>T_system</w:t>
      </w:r>
      <w:proofErr w:type="spellEnd"/>
      <w:r w:rsidRPr="00C66E73">
        <w:rPr>
          <w:rFonts w:ascii="Times New Roman" w:eastAsia="Times New Roman" w:hAnsi="Times New Roman" w:cs="Times New Roman"/>
          <w:sz w:val="24"/>
          <w:szCs w:val="24"/>
        </w:rPr>
        <w:t xml:space="preserve"> − </w:t>
      </w:r>
      <w:proofErr w:type="spellStart"/>
      <w:r w:rsidRPr="00C66E73">
        <w:rPr>
          <w:rFonts w:ascii="Times New Roman" w:eastAsia="Times New Roman" w:hAnsi="Times New Roman" w:cs="Times New Roman"/>
          <w:sz w:val="24"/>
          <w:szCs w:val="24"/>
        </w:rPr>
        <w:t>T_reference</w:t>
      </w:r>
      <w:proofErr w:type="spellEnd"/>
    </w:p>
    <w:p w14:paraId="551D1A4E" w14:textId="77777777" w:rsidR="00C66E73" w:rsidRPr="00C66E73" w:rsidRDefault="00C66E73" w:rsidP="00C66E73">
      <w:p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where ΔT represents temporal misalignment between interacting systems. Environmental, biological, and cultural systems depend on synchronized processes. When misalignment increases beyond stable thresholds, cascading failures may occur. Within this model, catastrophic events can be interpreted as outcomes of accumulated desynchronization across planetary systems.</w:t>
      </w:r>
    </w:p>
    <w:p w14:paraId="0EC0CEA9" w14:textId="77777777" w:rsid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p>
    <w:p w14:paraId="3AD61A25" w14:textId="77777777" w:rsid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p>
    <w:p w14:paraId="52227895" w14:textId="77777777" w:rsid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p>
    <w:p w14:paraId="58870DDB" w14:textId="42B5C3B9" w:rsidR="00C66E73" w:rsidRP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r w:rsidRPr="00C66E73">
        <w:rPr>
          <w:rFonts w:ascii="Times New Roman" w:eastAsia="Times New Roman" w:hAnsi="Times New Roman" w:cs="Times New Roman"/>
          <w:b/>
          <w:bCs/>
          <w:sz w:val="36"/>
          <w:szCs w:val="36"/>
        </w:rPr>
        <w:lastRenderedPageBreak/>
        <w:t>Testable Predictions and Falsifiability</w:t>
      </w:r>
    </w:p>
    <w:p w14:paraId="502B7D7F" w14:textId="77777777" w:rsidR="00C66E73" w:rsidRPr="00C66E73" w:rsidRDefault="00C66E73" w:rsidP="00C66E73">
      <w:p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For the hypothesis to be scientifically meaningful, it must be testable. The following predictions are proposed:</w:t>
      </w:r>
    </w:p>
    <w:p w14:paraId="2F7A6367" w14:textId="77777777" w:rsidR="00C66E73" w:rsidRPr="00C66E73" w:rsidRDefault="00C66E73" w:rsidP="00C66E7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 xml:space="preserve">Discovery of ancient settlements or structures older than current models predict, supported by reliable dating methods. </w:t>
      </w:r>
    </w:p>
    <w:p w14:paraId="05444056" w14:textId="77777777" w:rsidR="00C66E73" w:rsidRPr="00C66E73" w:rsidRDefault="00C66E73" w:rsidP="00C66E7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 xml:space="preserve">Identification of anomalous materials or construction techniques inconsistent with known technological timelines. </w:t>
      </w:r>
    </w:p>
    <w:p w14:paraId="2664D585" w14:textId="77777777" w:rsidR="00C66E73" w:rsidRPr="00C66E73" w:rsidRDefault="00C66E73" w:rsidP="00C66E7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 xml:space="preserve">Detection of genetic signals indicating unexplained population diversity or bottlenecks. </w:t>
      </w:r>
    </w:p>
    <w:p w14:paraId="05602497" w14:textId="77777777" w:rsidR="00C66E73" w:rsidRPr="00C66E73" w:rsidRDefault="00C66E73" w:rsidP="00C66E7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 xml:space="preserve">Geological evidence of abrupt environmental disruptions corresponding to cultural collapse layers. </w:t>
      </w:r>
    </w:p>
    <w:p w14:paraId="54685D17" w14:textId="77777777" w:rsidR="00C66E73" w:rsidRPr="00C66E73" w:rsidRDefault="00C66E73" w:rsidP="00C66E73">
      <w:p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If such evidence is not found, the hypothesis is weakened. If independently verified evidence accumulates, the hypothesis gains plausibility.</w:t>
      </w:r>
    </w:p>
    <w:p w14:paraId="42C829F3" w14:textId="77777777" w:rsidR="00C66E73" w:rsidRP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r w:rsidRPr="00C66E73">
        <w:rPr>
          <w:rFonts w:ascii="Times New Roman" w:eastAsia="Times New Roman" w:hAnsi="Times New Roman" w:cs="Times New Roman"/>
          <w:b/>
          <w:bCs/>
          <w:sz w:val="36"/>
          <w:szCs w:val="36"/>
        </w:rPr>
        <w:t>Discussion</w:t>
      </w:r>
    </w:p>
    <w:p w14:paraId="13FE2D04" w14:textId="77777777" w:rsidR="00C66E73" w:rsidRPr="00C66E73" w:rsidRDefault="00C66E73" w:rsidP="00C66E73">
      <w:p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This framework does not assert that non-human intelligent species definitively coexisted with humans, nor does it reinterpret symbolic art as literal biological evidence. Instead, it proposes that the combination of evolutionary diversity, incomplete preservation, and catastrophic disruption may obscure aspects of Earth’s past. Ancient carvings and representations may reflect symbolic systems, cultural memory, or observations that are not yet fully understood. The hypothesis encourages careful investigation rather than assumption. CST provides a structured way to interpret instability as a function of system timing rather than purely random events.</w:t>
      </w:r>
    </w:p>
    <w:p w14:paraId="2774EB16" w14:textId="77777777" w:rsid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p>
    <w:p w14:paraId="747AEC14" w14:textId="77777777" w:rsid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p>
    <w:p w14:paraId="154EC163" w14:textId="77777777" w:rsid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p>
    <w:p w14:paraId="67BBBABF" w14:textId="77777777" w:rsid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p>
    <w:p w14:paraId="7773A0F2" w14:textId="77777777" w:rsid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p>
    <w:p w14:paraId="53F1B978" w14:textId="77777777" w:rsid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p>
    <w:p w14:paraId="6E56B59B" w14:textId="77777777" w:rsid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p>
    <w:p w14:paraId="1911AED9" w14:textId="7B650AA7" w:rsidR="00C66E73" w:rsidRP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r w:rsidRPr="00C66E73">
        <w:rPr>
          <w:rFonts w:ascii="Times New Roman" w:eastAsia="Times New Roman" w:hAnsi="Times New Roman" w:cs="Times New Roman"/>
          <w:b/>
          <w:bCs/>
          <w:sz w:val="36"/>
          <w:szCs w:val="36"/>
        </w:rPr>
        <w:lastRenderedPageBreak/>
        <w:t>Conclusion</w:t>
      </w:r>
    </w:p>
    <w:p w14:paraId="0B58CDA7" w14:textId="77777777" w:rsidR="00C66E73" w:rsidRDefault="00C66E73" w:rsidP="00C66E73">
      <w:r w:rsidRPr="00C66E73">
        <w:rPr>
          <w:rFonts w:ascii="Times New Roman" w:eastAsia="Times New Roman" w:hAnsi="Times New Roman" w:cs="Times New Roman"/>
          <w:sz w:val="24"/>
          <w:szCs w:val="24"/>
        </w:rPr>
        <w:t>The Cosmic Clock Hypothesis provides a structured and cautious framework for exploring deep-time resets, archaeological interpretation, and the limits of preservation. While current scientific evidence supports a well-established evolutionary timeline, ongoing discoveries continue to refine our understanding of the past. By integrating geological processes, evolutionary theory, archaeological interpretation, and CST timing, this framework shifts speculative ideas into a testable scientific context. Future research must focus on verifiable evidence to determine whether any aspects of this hypothesis reflect measurable reality.</w:t>
      </w:r>
      <w:r>
        <w:rPr>
          <w:rFonts w:ascii="Times New Roman" w:eastAsia="Times New Roman" w:hAnsi="Times New Roman" w:cs="Times New Roman"/>
          <w:sz w:val="24"/>
          <w:szCs w:val="24"/>
        </w:rPr>
        <w:t xml:space="preserve"> </w:t>
      </w:r>
      <w:r>
        <w:t>Humanity may not be a recent phenomenon limited to the past few hundred thousand years. Instead, humans—or human-like beings—may have existed billions of years ago, repeatedly reset by cosmic and terrestrial catastrophes. Each reset left a bottleneck of survivors, sufficient to repopulate the world, adapt, and thrive again. Just as Homo sapiens today number over 8 billion, past cycles may also have seen populations rise into the billions before being cut down. The Cosmic Clock suggests that humanity’s tree is far larger than the preserved fossil record shows.</w:t>
      </w:r>
    </w:p>
    <w:p w14:paraId="417DC3BB" w14:textId="77777777" w:rsidR="00C66E73" w:rsidRPr="00C66E73" w:rsidRDefault="00C66E73" w:rsidP="00C66E73">
      <w:pPr>
        <w:spacing w:before="100" w:beforeAutospacing="1" w:after="100" w:afterAutospacing="1" w:line="240" w:lineRule="auto"/>
        <w:outlineLvl w:val="1"/>
        <w:rPr>
          <w:rFonts w:ascii="Times New Roman" w:eastAsia="Times New Roman" w:hAnsi="Times New Roman" w:cs="Times New Roman"/>
          <w:b/>
          <w:bCs/>
          <w:sz w:val="36"/>
          <w:szCs w:val="36"/>
        </w:rPr>
      </w:pPr>
      <w:r w:rsidRPr="00C66E73">
        <w:rPr>
          <w:rFonts w:ascii="Times New Roman" w:eastAsia="Times New Roman" w:hAnsi="Times New Roman" w:cs="Times New Roman"/>
          <w:b/>
          <w:bCs/>
          <w:sz w:val="36"/>
          <w:szCs w:val="36"/>
        </w:rPr>
        <w:t>References (Foundational)</w:t>
      </w:r>
    </w:p>
    <w:p w14:paraId="10CAB162" w14:textId="77777777" w:rsidR="00C66E73" w:rsidRPr="00C66E73" w:rsidRDefault="00C66E73" w:rsidP="00C66E73">
      <w:pPr>
        <w:spacing w:before="100" w:beforeAutospacing="1" w:after="100" w:afterAutospacing="1" w:line="240" w:lineRule="auto"/>
        <w:rPr>
          <w:rFonts w:ascii="Times New Roman" w:eastAsia="Times New Roman" w:hAnsi="Times New Roman" w:cs="Times New Roman"/>
          <w:sz w:val="24"/>
          <w:szCs w:val="24"/>
        </w:rPr>
      </w:pPr>
      <w:r w:rsidRPr="00C66E73">
        <w:rPr>
          <w:rFonts w:ascii="Times New Roman" w:eastAsia="Times New Roman" w:hAnsi="Times New Roman" w:cs="Times New Roman"/>
          <w:sz w:val="24"/>
          <w:szCs w:val="24"/>
        </w:rPr>
        <w:t>Darwin, C. On the Origin of Species.</w:t>
      </w:r>
      <w:r w:rsidRPr="00C66E73">
        <w:rPr>
          <w:rFonts w:ascii="Times New Roman" w:eastAsia="Times New Roman" w:hAnsi="Times New Roman" w:cs="Times New Roman"/>
          <w:sz w:val="24"/>
          <w:szCs w:val="24"/>
        </w:rPr>
        <w:br/>
        <w:t>Tattersall, I. Human Evolution and the Fossil Record.</w:t>
      </w:r>
      <w:r w:rsidRPr="00C66E73">
        <w:rPr>
          <w:rFonts w:ascii="Times New Roman" w:eastAsia="Times New Roman" w:hAnsi="Times New Roman" w:cs="Times New Roman"/>
          <w:sz w:val="24"/>
          <w:szCs w:val="24"/>
        </w:rPr>
        <w:br/>
        <w:t>Renfrew, C. Archaeology and Language.</w:t>
      </w:r>
      <w:r w:rsidRPr="00C66E73">
        <w:rPr>
          <w:rFonts w:ascii="Times New Roman" w:eastAsia="Times New Roman" w:hAnsi="Times New Roman" w:cs="Times New Roman"/>
          <w:sz w:val="24"/>
          <w:szCs w:val="24"/>
        </w:rPr>
        <w:br/>
        <w:t>Stanley, S. Earth System History.</w:t>
      </w:r>
      <w:r w:rsidRPr="00C66E73">
        <w:rPr>
          <w:rFonts w:ascii="Times New Roman" w:eastAsia="Times New Roman" w:hAnsi="Times New Roman" w:cs="Times New Roman"/>
          <w:sz w:val="24"/>
          <w:szCs w:val="24"/>
        </w:rPr>
        <w:br/>
        <w:t>Alvarez, L. et al. Impact Theory of Extinction.</w:t>
      </w:r>
      <w:r w:rsidRPr="00C66E73">
        <w:rPr>
          <w:rFonts w:ascii="Times New Roman" w:eastAsia="Times New Roman" w:hAnsi="Times New Roman" w:cs="Times New Roman"/>
          <w:sz w:val="24"/>
          <w:szCs w:val="24"/>
        </w:rPr>
        <w:br/>
        <w:t>NASA Astrobiology Institute publications on biosignatures and planetary evolution.</w:t>
      </w:r>
      <w:r w:rsidRPr="00C66E73">
        <w:rPr>
          <w:rFonts w:ascii="Times New Roman" w:eastAsia="Times New Roman" w:hAnsi="Times New Roman" w:cs="Times New Roman"/>
          <w:sz w:val="24"/>
          <w:szCs w:val="24"/>
        </w:rPr>
        <w:br/>
        <w:t>Population genetics literature on bottlenecks and diversity.</w:t>
      </w:r>
    </w:p>
    <w:sectPr w:rsidR="00C66E73" w:rsidRPr="00C66E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36295A"/>
    <w:multiLevelType w:val="multilevel"/>
    <w:tmpl w:val="4FD2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898945">
    <w:abstractNumId w:val="8"/>
  </w:num>
  <w:num w:numId="2" w16cid:durableId="604655427">
    <w:abstractNumId w:val="6"/>
  </w:num>
  <w:num w:numId="3" w16cid:durableId="622421584">
    <w:abstractNumId w:val="5"/>
  </w:num>
  <w:num w:numId="4" w16cid:durableId="1536650464">
    <w:abstractNumId w:val="4"/>
  </w:num>
  <w:num w:numId="5" w16cid:durableId="1867674820">
    <w:abstractNumId w:val="7"/>
  </w:num>
  <w:num w:numId="6" w16cid:durableId="848912510">
    <w:abstractNumId w:val="3"/>
  </w:num>
  <w:num w:numId="7" w16cid:durableId="436019691">
    <w:abstractNumId w:val="2"/>
  </w:num>
  <w:num w:numId="8" w16cid:durableId="1029837800">
    <w:abstractNumId w:val="1"/>
  </w:num>
  <w:num w:numId="9" w16cid:durableId="250624189">
    <w:abstractNumId w:val="0"/>
  </w:num>
  <w:num w:numId="10" w16cid:durableId="11445435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E25"/>
    <w:rsid w:val="00034616"/>
    <w:rsid w:val="0006063C"/>
    <w:rsid w:val="0015074B"/>
    <w:rsid w:val="0029639D"/>
    <w:rsid w:val="00326F90"/>
    <w:rsid w:val="00AA1D8D"/>
    <w:rsid w:val="00B47730"/>
    <w:rsid w:val="00C66E73"/>
    <w:rsid w:val="00CB0664"/>
    <w:rsid w:val="00CD0D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AD628"/>
  <w14:defaultImageDpi w14:val="300"/>
  <w15:docId w15:val="{61BF224E-E547-4772-8295-868FD57E7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1394</Words>
  <Characters>8979</Characters>
  <Application>Microsoft Office Word</Application>
  <DocSecurity>0</DocSecurity>
  <Lines>147</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2026-04-12T14:55:00Z</dcterms:modified>
  <cp:category/>
</cp:coreProperties>
</file>