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49F83" w14:textId="37CCDEB6" w:rsidR="00D90109" w:rsidRPr="00D90109" w:rsidRDefault="00D90109" w:rsidP="00D9010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90109">
        <w:rPr>
          <w:rFonts w:ascii="Times New Roman" w:eastAsia="Times New Roman" w:hAnsi="Times New Roman" w:cs="Times New Roman"/>
          <w:b/>
          <w:bCs/>
          <w:kern w:val="36"/>
          <w:sz w:val="48"/>
          <w:szCs w:val="48"/>
          <w14:ligatures w14:val="none"/>
        </w:rPr>
        <w:t>Reassessing the Schrödinger Cat Thought Experiment:</w:t>
      </w:r>
    </w:p>
    <w:p w14:paraId="5118623E" w14:textId="5BD3AE77" w:rsidR="00D90109" w:rsidRPr="00D90109" w:rsidRDefault="00F00603"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Time</w:t>
      </w:r>
      <w:r w:rsidR="00D90109" w:rsidRPr="00D90109">
        <w:rPr>
          <w:rFonts w:ascii="Times New Roman" w:eastAsia="Times New Roman" w:hAnsi="Times New Roman" w:cs="Times New Roman"/>
          <w:kern w:val="0"/>
          <w14:ligatures w14:val="none"/>
        </w:rPr>
        <w:t>-Constrained and Multi-Process Critique**</w:t>
      </w:r>
    </w:p>
    <w:p w14:paraId="2F7DD5E4" w14:textId="77777777" w:rsidR="00D90109" w:rsidRPr="00D90109" w:rsidRDefault="00D90109" w:rsidP="00D9010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90109">
        <w:rPr>
          <w:rFonts w:ascii="Times New Roman" w:eastAsia="Times New Roman" w:hAnsi="Times New Roman" w:cs="Times New Roman"/>
          <w:b/>
          <w:bCs/>
          <w:kern w:val="0"/>
          <w:sz w:val="27"/>
          <w:szCs w:val="27"/>
          <w14:ligatures w14:val="none"/>
        </w:rPr>
        <w:t>Author: Casa</w:t>
      </w:r>
    </w:p>
    <w:p w14:paraId="09835EDA" w14:textId="77777777" w:rsidR="00D90109" w:rsidRPr="00D90109" w:rsidRDefault="00D90109" w:rsidP="00D9010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90109">
        <w:rPr>
          <w:rFonts w:ascii="Times New Roman" w:eastAsia="Times New Roman" w:hAnsi="Times New Roman" w:cs="Times New Roman"/>
          <w:b/>
          <w:bCs/>
          <w:kern w:val="0"/>
          <w:sz w:val="27"/>
          <w:szCs w:val="27"/>
          <w14:ligatures w14:val="none"/>
        </w:rPr>
        <w:t>Independent Researcher</w:t>
      </w:r>
    </w:p>
    <w:p w14:paraId="0FDA8E91"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912F7FF">
          <v:rect id="_x0000_i1025" style="width:0;height:1.5pt" o:hralign="center" o:hrstd="t" o:hr="t" fillcolor="#a0a0a0" stroked="f"/>
        </w:pict>
      </w:r>
    </w:p>
    <w:p w14:paraId="4E9BFB16"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Abstract</w:t>
      </w:r>
    </w:p>
    <w:p w14:paraId="50FC4D7D"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 xml:space="preserve">The Schrödinger's cat remains one of the most cited conceptual tools for illustrating interpretational issues in quantum mechanics, particularly the notion of superposition in macroscopic systems. However, this paper argues that the thought experiment is fundamentally incomplete when evaluated under realistic physical conditions. Specifically, the absence of temporal constraints, the lack of defined radioactive decay parameters, and the exclusion of competing environmental processes render the system underdetermined. By introducing time-based analysis and multi-process interactions, this work demonstrates that deterministic factors dominate the system’s evolution. Furthermore, the paper extends the discussion to atomic structure, proposing that variability in atomic behavior arises from probabilistic charge distributions and interaction dynamics rather than identical deterministic internal states. The paradox is therefore reframed </w:t>
      </w:r>
      <w:proofErr w:type="gramStart"/>
      <w:r w:rsidRPr="00D90109">
        <w:rPr>
          <w:rFonts w:ascii="Times New Roman" w:eastAsia="Times New Roman" w:hAnsi="Times New Roman" w:cs="Times New Roman"/>
          <w:kern w:val="0"/>
          <w14:ligatures w14:val="none"/>
        </w:rPr>
        <w:t>as a consequence of</w:t>
      </w:r>
      <w:proofErr w:type="gramEnd"/>
      <w:r w:rsidRPr="00D90109">
        <w:rPr>
          <w:rFonts w:ascii="Times New Roman" w:eastAsia="Times New Roman" w:hAnsi="Times New Roman" w:cs="Times New Roman"/>
          <w:kern w:val="0"/>
          <w14:ligatures w14:val="none"/>
        </w:rPr>
        <w:t xml:space="preserve"> incomplete modeling rather than a true reflection of physical ambiguity.</w:t>
      </w:r>
    </w:p>
    <w:p w14:paraId="7A358DB9"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7C0ADCE">
          <v:rect id="_x0000_i1026" style="width:0;height:1.5pt" o:hralign="center" o:hrstd="t" o:hr="t" fillcolor="#a0a0a0" stroked="f"/>
        </w:pict>
      </w:r>
    </w:p>
    <w:p w14:paraId="738ADFD3"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1. Introduction</w:t>
      </w:r>
    </w:p>
    <w:p w14:paraId="31B997F7"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The Schrödinger cat thought experiment, introduced by Erwin Schrödinger, was originally intended as a critique of early interpretations of quantum mechanics. The setup describes a sealed system in which a cat’s survival is tied to a radioactive decay event. According to standard interpretations of Quantum mechanics, the system exists in a superposition of states until observation collapses it into a definite outcome. While this conceptual framework is mathematically consistent, it relies on an idealized system that excludes key physical realities. This paper challenges the validity of extending such an abstraction to real-world interpretation by introducing time constraints, environmental interactions, and atomic variability into the analysis.</w:t>
      </w:r>
    </w:p>
    <w:p w14:paraId="3807B161"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D88C35">
          <v:rect id="_x0000_i1027" style="width:0;height:1.5pt" o:hralign="center" o:hrstd="t" o:hr="t" fillcolor="#a0a0a0" stroked="f"/>
        </w:pict>
      </w:r>
    </w:p>
    <w:p w14:paraId="1A2C9721"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2. Problem Statement</w:t>
      </w:r>
    </w:p>
    <w:p w14:paraId="3BAE8C01"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lastRenderedPageBreak/>
        <w:t>The traditional formulation of the thought experiment assumes a simplified system with a single decay-triggered event determining the outcome. However, it does not specify critical parameters such as the type of radioactive isotope, its associated Half-life, or the environmental conditions within the sealed box. In any physically meaningful system, these variables are essential for defining behavior over time. Without them, the system lacks sufficient constraints to produce a predictive or testable outcome. The omission of these parameters introduces ambiguity that is not inherent to nature, but rather a consequence of incomplete system definition.</w:t>
      </w:r>
    </w:p>
    <w:p w14:paraId="323DD2FD"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F8794F6">
          <v:rect id="_x0000_i1028" style="width:0;height:1.5pt" o:hralign="center" o:hrstd="t" o:hr="t" fillcolor="#a0a0a0" stroked="f"/>
        </w:pict>
      </w:r>
    </w:p>
    <w:p w14:paraId="08D3F879"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3. Time-Constrained System Model</w:t>
      </w:r>
    </w:p>
    <w:p w14:paraId="46EFF526"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To address this limitation, the system can be reformulated as a time-dependent model involving multiple competing processes. Let one process represent radioactive decay and another represent environmental failure, such as oxygen depletion. Each process can be assigned a characteristic time scale. The outcome is then determined by whichever process reaches its critical threshold first. This transforms the system from a binary probabilistic abstraction into a deterministic competition between time-evolving processes. In this framework, the cat’s state is always well-defined at any given moment, even if the observer lacks complete information.</w:t>
      </w:r>
    </w:p>
    <w:p w14:paraId="7E9C9FAC"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F6A74AF">
          <v:rect id="_x0000_i1029" style="width:0;height:1.5pt" o:hralign="center" o:hrstd="t" o:hr="t" fillcolor="#a0a0a0" stroked="f"/>
        </w:pict>
      </w:r>
    </w:p>
    <w:p w14:paraId="59A686C3"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4. Role of Radioactive Decay and Half-Life</w:t>
      </w:r>
    </w:p>
    <w:p w14:paraId="648CDBA7"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In Radioactive decay, decay is governed by statistical laws derived from half-life. While half-life provides a precise description of population-level behavior, it does not yield exact predictions for individual events. However, without specifying the isotope, even the statistical framework becomes undefined. This highlights a fundamental issue: the thought experiment assumes decay as a governing mechanism but does not define its parameters. As a result, the temporal behavior of the system cannot be meaningfully analyzed, reinforcing the argument that the model is incomplete.</w:t>
      </w:r>
    </w:p>
    <w:p w14:paraId="0AD37654"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20B5D2E">
          <v:rect id="_x0000_i1030" style="width:0;height:1.5pt" o:hralign="center" o:hrstd="t" o:hr="t" fillcolor="#a0a0a0" stroked="f"/>
        </w:pict>
      </w:r>
    </w:p>
    <w:p w14:paraId="6D6F3421"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5. Multi-Process Reality vs. Single-Process Idealization</w:t>
      </w:r>
    </w:p>
    <w:p w14:paraId="5E2FB7FE"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Real physical systems are governed by multiple simultaneous processes, including thermodynamic, chemical, and biological interactions. These are described within the framework of Thermodynamics. The thought experiment, however, isolates a single quantum process while excluding all others. This creates a system that is not physically realizable. When environmental factors such as oxygen consumption, heat transfer, and metabolic activity are introduced, the system becomes dominated by classical processes, and the role of quantum decay becomes secondary or even irrelevant.</w:t>
      </w:r>
    </w:p>
    <w:p w14:paraId="67B27B97"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026E12">
          <v:rect id="_x0000_i1031" style="width:0;height:1.5pt" o:hralign="center" o:hrstd="t" o:hr="t" fillcolor="#a0a0a0" stroked="f"/>
        </w:pict>
      </w:r>
    </w:p>
    <w:p w14:paraId="453C3469"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lastRenderedPageBreak/>
        <w:t>6. Determinism vs. Probability Interpretation</w:t>
      </w:r>
    </w:p>
    <w:p w14:paraId="31B370D8"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Standard quantum interpretation suggests that the system does not possess a definite state prior to measurement. However, this paper adopts an alternative view: that the system evolves deterministically through time, with outcomes governed by physical processes that are independent of observation. In this interpretation, probability reflects incomplete knowledge rather than fundamental indeterminacy. Measurement reveals the outcome rather than creating it. This perspective aligns more closely with classical physics and provides a coherent framework for integrating time-dependent processes.</w:t>
      </w:r>
    </w:p>
    <w:p w14:paraId="4BFCD9FF"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D45A9DD">
          <v:rect id="_x0000_i1032" style="width:0;height:1.5pt" o:hralign="center" o:hrstd="t" o:hr="t" fillcolor="#a0a0a0" stroked="f"/>
        </w:pict>
      </w:r>
    </w:p>
    <w:p w14:paraId="3E43E913"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7. Absence of Temporal Precision</w:t>
      </w:r>
    </w:p>
    <w:p w14:paraId="4E5144C9"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A critical limitation of the thought experiment is the absence of precise temporal definition. Without specifying decay rates, environmental conditions, or system duration, the experiment cannot produce a definitive prediction. In contrast, real systems require clearly defined time scales and constraints. The lack of such precision in the thought experiment contributes to the perception of paradox, which may be more accurately attributed to incomplete modeling rather than intrinsic physical ambiguity.</w:t>
      </w:r>
    </w:p>
    <w:p w14:paraId="1EC8A66B"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49270E8">
          <v:rect id="_x0000_i1033" style="width:0;height:1.5pt" o:hralign="center" o:hrstd="t" o:hr="t" fillcolor="#a0a0a0" stroked="f"/>
        </w:pict>
      </w:r>
    </w:p>
    <w:p w14:paraId="12A510B8"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8. Atomic Structure and Variability</w:t>
      </w:r>
    </w:p>
    <w:p w14:paraId="617F1F02"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At the atomic level, particles are composed of protons, neutrons, and electrons, with protons and neutrons further composed of quarks. These components define the structure and stability of the atom. However, even atoms of the same type can exhibit different behaviors over time due to probabilistic processes. This variability does not necessarily imply structural differences but reflects the influence of probabilistic interactions governed by quantum rules. The distribution of positive and negative charge components, along with their interaction dynamics, contributes to a range of possible outcomes rather than a single deterministic trajectory.</w:t>
      </w:r>
    </w:p>
    <w:p w14:paraId="64D58A75"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02443B">
          <v:rect id="_x0000_i1034" style="width:0;height:1.5pt" o:hralign="center" o:hrstd="t" o:hr="t" fillcolor="#a0a0a0" stroked="f"/>
        </w:pict>
      </w:r>
    </w:p>
    <w:p w14:paraId="6F2D9892"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9. Probabilistic Charge Interpretation and Outcome Variability</w:t>
      </w:r>
    </w:p>
    <w:p w14:paraId="434312B9"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 xml:space="preserve">The internal structure of atoms includes positively charged protons, negatively charged electrons, and neutral neutrons, with quark-level fractional charges contributing to overall behavior. While the net charge of an atom may be neutral, the internal distribution of charge and interaction probabilities introduces variability in how the atom behaves over time. This leads to a probabilistic framework in which outcomes are determined by the likelihood of interactions </w:t>
      </w:r>
      <w:r w:rsidRPr="00D90109">
        <w:rPr>
          <w:rFonts w:ascii="Times New Roman" w:eastAsia="Times New Roman" w:hAnsi="Times New Roman" w:cs="Times New Roman"/>
          <w:kern w:val="0"/>
          <w14:ligatures w14:val="none"/>
        </w:rPr>
        <w:lastRenderedPageBreak/>
        <w:t>rather than fixed internal differences. From this perspective, atoms can be considered identical in structure but variable in outcome due to probabilistic charge interactions and temporal evolution.</w:t>
      </w:r>
    </w:p>
    <w:p w14:paraId="7F321C71"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F005E01">
          <v:rect id="_x0000_i1035" style="width:0;height:1.5pt" o:hralign="center" o:hrstd="t" o:hr="t" fillcolor="#a0a0a0" stroked="f"/>
        </w:pict>
      </w:r>
    </w:p>
    <w:p w14:paraId="407A2811"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10. Conclusion</w:t>
      </w:r>
    </w:p>
    <w:p w14:paraId="295FE852"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 xml:space="preserve">The Schrödinger cat thought experiment is not flawed as a conceptual illustration of quantum principles, but it is incomplete when evaluated as a physical model. The absence of time constraints, environmental factors, and defined decay parameters limits its applicability to real systems. When these factors are introduced, the system becomes deterministic, governed by competing processes that evolve over time. The apparent paradox arises from oversimplification rather than physical reality. Additionally, atomic variability can be understood </w:t>
      </w:r>
      <w:proofErr w:type="gramStart"/>
      <w:r w:rsidRPr="00D90109">
        <w:rPr>
          <w:rFonts w:ascii="Times New Roman" w:eastAsia="Times New Roman" w:hAnsi="Times New Roman" w:cs="Times New Roman"/>
          <w:kern w:val="0"/>
          <w14:ligatures w14:val="none"/>
        </w:rPr>
        <w:t>as a consequence of</w:t>
      </w:r>
      <w:proofErr w:type="gramEnd"/>
      <w:r w:rsidRPr="00D90109">
        <w:rPr>
          <w:rFonts w:ascii="Times New Roman" w:eastAsia="Times New Roman" w:hAnsi="Times New Roman" w:cs="Times New Roman"/>
          <w:kern w:val="0"/>
          <w14:ligatures w14:val="none"/>
        </w:rPr>
        <w:t xml:space="preserve"> probabilistic charge interactions rather than structural differences, reinforcing the view that observed randomness reflects statistical behavior rather than hidden internal mechanisms.</w:t>
      </w:r>
    </w:p>
    <w:p w14:paraId="5F606AF4" w14:textId="77777777" w:rsidR="00D90109" w:rsidRPr="00D90109" w:rsidRDefault="00000000" w:rsidP="00D9010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232CA5">
          <v:rect id="_x0000_i1036" style="width:0;height:1.5pt" o:hralign="center" o:hrstd="t" o:hr="t" fillcolor="#a0a0a0" stroked="f"/>
        </w:pict>
      </w:r>
    </w:p>
    <w:p w14:paraId="10F3F254" w14:textId="77777777" w:rsidR="00D90109" w:rsidRPr="00D90109" w:rsidRDefault="00D90109" w:rsidP="00D901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0109">
        <w:rPr>
          <w:rFonts w:ascii="Times New Roman" w:eastAsia="Times New Roman" w:hAnsi="Times New Roman" w:cs="Times New Roman"/>
          <w:b/>
          <w:bCs/>
          <w:kern w:val="0"/>
          <w:sz w:val="36"/>
          <w:szCs w:val="36"/>
          <w14:ligatures w14:val="none"/>
        </w:rPr>
        <w:t>Overall Summary</w:t>
      </w:r>
    </w:p>
    <w:p w14:paraId="79A43244" w14:textId="77777777" w:rsidR="00D90109" w:rsidRPr="00D90109" w:rsidRDefault="00D90109" w:rsidP="00D90109">
      <w:pPr>
        <w:spacing w:before="100" w:beforeAutospacing="1" w:after="100" w:afterAutospacing="1" w:line="240" w:lineRule="auto"/>
        <w:rPr>
          <w:rFonts w:ascii="Times New Roman" w:eastAsia="Times New Roman" w:hAnsi="Times New Roman" w:cs="Times New Roman"/>
          <w:kern w:val="0"/>
          <w14:ligatures w14:val="none"/>
        </w:rPr>
      </w:pPr>
      <w:r w:rsidRPr="00D90109">
        <w:rPr>
          <w:rFonts w:ascii="Times New Roman" w:eastAsia="Times New Roman" w:hAnsi="Times New Roman" w:cs="Times New Roman"/>
          <w:kern w:val="0"/>
          <w14:ligatures w14:val="none"/>
        </w:rPr>
        <w:t>This paper concludes that the perceived ambiguity in the Schrödinger cat scenario arises from an incomplete system definition rather than a fundamental property of reality. By incorporating time constraints, environmental interactions, and atomic probabilistic behavior, the system transitions from a paradoxical abstraction to a deterministic model governed by competing processes. Atomic variability, often interpreted as randomness, can be understood as the result of probabilistic charge interactions and temporal evolution. Thus, the concept of superposition at the macroscopic level may be more accurately viewed as a limitation of modeling assumptions rather than a reflection of physical indeterminacy.</w:t>
      </w:r>
    </w:p>
    <w:p w14:paraId="6739DCDB" w14:textId="77777777" w:rsidR="003B2438" w:rsidRDefault="003B2438"/>
    <w:sectPr w:rsidR="003B2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109"/>
    <w:rsid w:val="00202BD4"/>
    <w:rsid w:val="003B2438"/>
    <w:rsid w:val="00A52C2F"/>
    <w:rsid w:val="00BF3A7A"/>
    <w:rsid w:val="00D90109"/>
    <w:rsid w:val="00F00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EACC2"/>
  <w15:chartTrackingRefBased/>
  <w15:docId w15:val="{99C3A3A0-38A2-4F4D-B679-8D52D7373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01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01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01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01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1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1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1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1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1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1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01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1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1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1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1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1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1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109"/>
    <w:rPr>
      <w:rFonts w:eastAsiaTheme="majorEastAsia" w:cstheme="majorBidi"/>
      <w:color w:val="272727" w:themeColor="text1" w:themeTint="D8"/>
    </w:rPr>
  </w:style>
  <w:style w:type="paragraph" w:styleId="Title">
    <w:name w:val="Title"/>
    <w:basedOn w:val="Normal"/>
    <w:next w:val="Normal"/>
    <w:link w:val="TitleChar"/>
    <w:uiPriority w:val="10"/>
    <w:qFormat/>
    <w:rsid w:val="00D901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1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1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1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109"/>
    <w:pPr>
      <w:spacing w:before="160"/>
      <w:jc w:val="center"/>
    </w:pPr>
    <w:rPr>
      <w:i/>
      <w:iCs/>
      <w:color w:val="404040" w:themeColor="text1" w:themeTint="BF"/>
    </w:rPr>
  </w:style>
  <w:style w:type="character" w:customStyle="1" w:styleId="QuoteChar">
    <w:name w:val="Quote Char"/>
    <w:basedOn w:val="DefaultParagraphFont"/>
    <w:link w:val="Quote"/>
    <w:uiPriority w:val="29"/>
    <w:rsid w:val="00D90109"/>
    <w:rPr>
      <w:i/>
      <w:iCs/>
      <w:color w:val="404040" w:themeColor="text1" w:themeTint="BF"/>
    </w:rPr>
  </w:style>
  <w:style w:type="paragraph" w:styleId="ListParagraph">
    <w:name w:val="List Paragraph"/>
    <w:basedOn w:val="Normal"/>
    <w:uiPriority w:val="34"/>
    <w:qFormat/>
    <w:rsid w:val="00D90109"/>
    <w:pPr>
      <w:ind w:left="720"/>
      <w:contextualSpacing/>
    </w:pPr>
  </w:style>
  <w:style w:type="character" w:styleId="IntenseEmphasis">
    <w:name w:val="Intense Emphasis"/>
    <w:basedOn w:val="DefaultParagraphFont"/>
    <w:uiPriority w:val="21"/>
    <w:qFormat/>
    <w:rsid w:val="00D90109"/>
    <w:rPr>
      <w:i/>
      <w:iCs/>
      <w:color w:val="0F4761" w:themeColor="accent1" w:themeShade="BF"/>
    </w:rPr>
  </w:style>
  <w:style w:type="paragraph" w:styleId="IntenseQuote">
    <w:name w:val="Intense Quote"/>
    <w:basedOn w:val="Normal"/>
    <w:next w:val="Normal"/>
    <w:link w:val="IntenseQuoteChar"/>
    <w:uiPriority w:val="30"/>
    <w:qFormat/>
    <w:rsid w:val="00D901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109"/>
    <w:rPr>
      <w:i/>
      <w:iCs/>
      <w:color w:val="0F4761" w:themeColor="accent1" w:themeShade="BF"/>
    </w:rPr>
  </w:style>
  <w:style w:type="character" w:styleId="IntenseReference">
    <w:name w:val="Intense Reference"/>
    <w:basedOn w:val="DefaultParagraphFont"/>
    <w:uiPriority w:val="32"/>
    <w:qFormat/>
    <w:rsid w:val="00D901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1297</Words>
  <Characters>7397</Characters>
  <Application>Microsoft Office Word</Application>
  <DocSecurity>0</DocSecurity>
  <Lines>61</Lines>
  <Paragraphs>17</Paragraphs>
  <ScaleCrop>false</ScaleCrop>
  <Company/>
  <LinksUpToDate>false</LinksUpToDate>
  <CharactersWithSpaces>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Gabino Casanova</dc:creator>
  <cp:keywords/>
  <dc:description/>
  <cp:lastModifiedBy>Gabino Casanova</cp:lastModifiedBy>
  <cp:revision>3</cp:revision>
  <dcterms:created xsi:type="dcterms:W3CDTF">2026-04-11T08:48:00Z</dcterms:created>
  <dcterms:modified xsi:type="dcterms:W3CDTF">2026-04-12T12:51:00Z</dcterms:modified>
</cp:coreProperties>
</file>