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A48A2" w14:textId="0E23DCC9" w:rsidR="00A07C13" w:rsidRPr="00A07C13" w:rsidRDefault="00A07C13" w:rsidP="00A07C13">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How UFOs </w:t>
      </w:r>
      <w:r w:rsidRPr="00A07C13">
        <w:rPr>
          <w:rFonts w:ascii="Times New Roman" w:eastAsia="Times New Roman" w:hAnsi="Times New Roman" w:cs="Times New Roman"/>
          <w:b/>
          <w:bCs/>
          <w:kern w:val="36"/>
          <w:sz w:val="48"/>
          <w:szCs w:val="48"/>
        </w:rPr>
        <w:t>Curvature Synchronization and Metric Engineering as a Testable Framework for High-Acceleration Aerial Phenomena</w:t>
      </w:r>
    </w:p>
    <w:p w14:paraId="438147A4" w14:textId="77777777" w:rsidR="00A07C13" w:rsidRPr="00A07C13" w:rsidRDefault="00A07C13" w:rsidP="00A07C13">
      <w:pPr>
        <w:spacing w:before="100" w:beforeAutospacing="1" w:after="100" w:afterAutospacing="1" w:line="240" w:lineRule="auto"/>
        <w:rPr>
          <w:rFonts w:ascii="Times New Roman" w:eastAsia="Times New Roman" w:hAnsi="Times New Roman" w:cs="Times New Roman"/>
          <w:sz w:val="24"/>
          <w:szCs w:val="24"/>
        </w:rPr>
      </w:pPr>
      <w:r w:rsidRPr="00A07C13">
        <w:rPr>
          <w:rFonts w:ascii="Times New Roman" w:eastAsia="Times New Roman" w:hAnsi="Times New Roman" w:cs="Times New Roman"/>
          <w:b/>
          <w:bCs/>
          <w:sz w:val="24"/>
          <w:szCs w:val="24"/>
        </w:rPr>
        <w:t>Gabino Casanova</w:t>
      </w:r>
      <w:r w:rsidRPr="00A07C13">
        <w:rPr>
          <w:rFonts w:ascii="Times New Roman" w:eastAsia="Times New Roman" w:hAnsi="Times New Roman" w:cs="Times New Roman"/>
          <w:sz w:val="24"/>
          <w:szCs w:val="24"/>
        </w:rPr>
        <w:br/>
        <w:t>Independent Innovator — Interstellar Star Clock Project</w:t>
      </w:r>
    </w:p>
    <w:p w14:paraId="72368260" w14:textId="77777777" w:rsidR="00A07C13" w:rsidRPr="00A07C13" w:rsidRDefault="00A07C13" w:rsidP="00A07C13">
      <w:pPr>
        <w:spacing w:before="100" w:beforeAutospacing="1" w:after="100" w:afterAutospacing="1" w:line="240" w:lineRule="auto"/>
        <w:outlineLvl w:val="1"/>
        <w:rPr>
          <w:rFonts w:ascii="Times New Roman" w:eastAsia="Times New Roman" w:hAnsi="Times New Roman" w:cs="Times New Roman"/>
          <w:b/>
          <w:bCs/>
          <w:sz w:val="36"/>
          <w:szCs w:val="36"/>
        </w:rPr>
      </w:pPr>
      <w:r w:rsidRPr="00A07C13">
        <w:rPr>
          <w:rFonts w:ascii="Times New Roman" w:eastAsia="Times New Roman" w:hAnsi="Times New Roman" w:cs="Times New Roman"/>
          <w:b/>
          <w:bCs/>
          <w:sz w:val="36"/>
          <w:szCs w:val="36"/>
        </w:rPr>
        <w:t>Abstract</w:t>
      </w:r>
    </w:p>
    <w:p w14:paraId="30348C38" w14:textId="77777777" w:rsidR="00A07C13" w:rsidRPr="00A07C13" w:rsidRDefault="00A07C13" w:rsidP="00A07C13">
      <w:pPr>
        <w:spacing w:before="100" w:beforeAutospacing="1" w:after="100" w:afterAutospacing="1" w:line="240" w:lineRule="auto"/>
        <w:rPr>
          <w:rFonts w:ascii="Times New Roman" w:eastAsia="Times New Roman" w:hAnsi="Times New Roman" w:cs="Times New Roman"/>
          <w:sz w:val="24"/>
          <w:szCs w:val="24"/>
        </w:rPr>
      </w:pPr>
      <w:r w:rsidRPr="00A07C13">
        <w:rPr>
          <w:rFonts w:ascii="Times New Roman" w:eastAsia="Times New Roman" w:hAnsi="Times New Roman" w:cs="Times New Roman"/>
          <w:sz w:val="24"/>
          <w:szCs w:val="24"/>
        </w:rPr>
        <w:t xml:space="preserve">This paper proposes a theoretical framework in which reported high-acceleration aerial phenomena may be interpreted through controlled spacetime curvature rather than conventional propulsion. The model integrates general relativity with a timing-based control layer termed Cosmic Standard Time (CST), treating time not as a passive coordinate but as an active synchronization variable. The framework reformulates mass–energy equivalence through both </w:t>
      </w:r>
      <m:oMath>
        <m:r>
          <w:rPr>
            <w:rFonts w:ascii="Cambria Math" w:eastAsia="Times New Roman" w:hAnsi="Cambria Math" w:cs="Times New Roman"/>
            <w:sz w:val="24"/>
            <w:szCs w:val="24"/>
          </w:rPr>
          <m:t>E=m</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2</m:t>
            </m:r>
          </m:sup>
        </m:sSup>
      </m:oMath>
      <w:r w:rsidRPr="00A07C13">
        <w:rPr>
          <w:rFonts w:ascii="Times New Roman" w:eastAsia="Times New Roman" w:hAnsi="Times New Roman" w:cs="Times New Roman"/>
          <w:sz w:val="24"/>
          <w:szCs w:val="24"/>
        </w:rPr>
        <w:t xml:space="preserve">and its inverse </w:t>
      </w:r>
      <m:oMath>
        <m:r>
          <w:rPr>
            <w:rFonts w:ascii="Cambria Math" w:eastAsia="Times New Roman" w:hAnsi="Cambria Math" w:cs="Times New Roman"/>
            <w:sz w:val="24"/>
            <w:szCs w:val="24"/>
          </w:rPr>
          <m:t>m=E</m:t>
        </m:r>
        <m:r>
          <m:rPr>
            <m:sty m:val="p"/>
          </m:rP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2</m:t>
            </m:r>
          </m:sup>
        </m:sSup>
      </m:oMath>
      <w:r w:rsidRPr="00A07C13">
        <w:rPr>
          <w:rFonts w:ascii="Times New Roman" w:eastAsia="Times New Roman" w:hAnsi="Times New Roman" w:cs="Times New Roman"/>
          <w:sz w:val="24"/>
          <w:szCs w:val="24"/>
        </w:rPr>
        <w:t>, emphasizing energy-density-driven curvature manipulation rather than reaction-based thrust. Observational claims such as thermal signatures without visible exhaust, reported physiological effects, and anomalous motion are interpreted as potential consequences of localized metric engineering. The paper remains explicitly theoretical and proposes falsifiable experimental pathways involving precision timing systems, plasma-field interactions, and gravitational perturbation measurements.</w:t>
      </w:r>
    </w:p>
    <w:p w14:paraId="312A53EC" w14:textId="77777777" w:rsidR="00A07C13" w:rsidRPr="00A07C13" w:rsidRDefault="00A07C13" w:rsidP="00A07C13">
      <w:pPr>
        <w:spacing w:before="100" w:beforeAutospacing="1" w:after="100" w:afterAutospacing="1" w:line="240" w:lineRule="auto"/>
        <w:outlineLvl w:val="1"/>
        <w:rPr>
          <w:rFonts w:ascii="Times New Roman" w:eastAsia="Times New Roman" w:hAnsi="Times New Roman" w:cs="Times New Roman"/>
          <w:b/>
          <w:bCs/>
          <w:sz w:val="36"/>
          <w:szCs w:val="36"/>
        </w:rPr>
      </w:pPr>
      <w:r w:rsidRPr="00A07C13">
        <w:rPr>
          <w:rFonts w:ascii="Times New Roman" w:eastAsia="Times New Roman" w:hAnsi="Times New Roman" w:cs="Times New Roman"/>
          <w:b/>
          <w:bCs/>
          <w:sz w:val="36"/>
          <w:szCs w:val="36"/>
        </w:rPr>
        <w:t>Introduction</w:t>
      </w:r>
    </w:p>
    <w:p w14:paraId="3FE2434D" w14:textId="77777777" w:rsidR="00A07C13" w:rsidRPr="00A07C13" w:rsidRDefault="00A07C13" w:rsidP="00A07C13">
      <w:pPr>
        <w:spacing w:before="100" w:beforeAutospacing="1" w:after="100" w:afterAutospacing="1" w:line="240" w:lineRule="auto"/>
        <w:rPr>
          <w:rFonts w:ascii="Times New Roman" w:eastAsia="Times New Roman" w:hAnsi="Times New Roman" w:cs="Times New Roman"/>
          <w:sz w:val="24"/>
          <w:szCs w:val="24"/>
        </w:rPr>
      </w:pPr>
      <w:r w:rsidRPr="00A07C13">
        <w:rPr>
          <w:rFonts w:ascii="Times New Roman" w:eastAsia="Times New Roman" w:hAnsi="Times New Roman" w:cs="Times New Roman"/>
          <w:sz w:val="24"/>
          <w:szCs w:val="24"/>
        </w:rPr>
        <w:t>Reports of aerial objects exhibiting rapid acceleration, silent hovering, and abrupt directional changes challenge the limits of classical aerodynamics. Rather than assuming unknown propulsion systems operating within Newtonian mechanics, an alternative approach is to consider whether such motion could result from controlled deformation of spacetime geometry.</w:t>
      </w:r>
    </w:p>
    <w:p w14:paraId="663CAE26" w14:textId="77777777" w:rsidR="00A07C13" w:rsidRPr="00A07C13" w:rsidRDefault="00A07C13" w:rsidP="00A07C13">
      <w:pPr>
        <w:spacing w:before="100" w:beforeAutospacing="1" w:after="100" w:afterAutospacing="1" w:line="240" w:lineRule="auto"/>
        <w:rPr>
          <w:rFonts w:ascii="Times New Roman" w:eastAsia="Times New Roman" w:hAnsi="Times New Roman" w:cs="Times New Roman"/>
          <w:sz w:val="24"/>
          <w:szCs w:val="24"/>
        </w:rPr>
      </w:pPr>
      <w:r w:rsidRPr="00A07C13">
        <w:rPr>
          <w:rFonts w:ascii="Times New Roman" w:eastAsia="Times New Roman" w:hAnsi="Times New Roman" w:cs="Times New Roman"/>
          <w:sz w:val="24"/>
          <w:szCs w:val="24"/>
        </w:rPr>
        <w:t>General relativity, formalized through the Einstein Field Equations, provides a framework in which energy density determines curvature. If curvature can be engineered locally, then motion may arise not from force acting on mass, but from translation within a dynamically shaped metric.</w:t>
      </w:r>
    </w:p>
    <w:p w14:paraId="40F1C517" w14:textId="77777777" w:rsidR="00A07C13" w:rsidRPr="00A07C13" w:rsidRDefault="00A07C13" w:rsidP="00A07C13">
      <w:pPr>
        <w:spacing w:before="100" w:beforeAutospacing="1" w:after="100" w:afterAutospacing="1" w:line="240" w:lineRule="auto"/>
        <w:rPr>
          <w:rFonts w:ascii="Times New Roman" w:eastAsia="Times New Roman" w:hAnsi="Times New Roman" w:cs="Times New Roman"/>
          <w:sz w:val="24"/>
          <w:szCs w:val="24"/>
        </w:rPr>
      </w:pPr>
      <w:r w:rsidRPr="00A07C13">
        <w:rPr>
          <w:rFonts w:ascii="Times New Roman" w:eastAsia="Times New Roman" w:hAnsi="Times New Roman" w:cs="Times New Roman"/>
          <w:sz w:val="24"/>
          <w:szCs w:val="24"/>
        </w:rPr>
        <w:t>This paper does not assert the origin or nature of such phenomena. Instead, it proposes a structured theoretical model capable of generating testable predictions.</w:t>
      </w:r>
    </w:p>
    <w:p w14:paraId="1622E2AB" w14:textId="53F9B889" w:rsidR="00A07C13" w:rsidRPr="00A07C13" w:rsidRDefault="00A07C13" w:rsidP="00A07C13">
      <w:pPr>
        <w:spacing w:after="0" w:line="240" w:lineRule="auto"/>
        <w:rPr>
          <w:rFonts w:ascii="Times New Roman" w:eastAsia="Times New Roman" w:hAnsi="Times New Roman" w:cs="Times New Roman"/>
          <w:sz w:val="24"/>
          <w:szCs w:val="24"/>
        </w:rPr>
      </w:pPr>
    </w:p>
    <w:p w14:paraId="535E6F65" w14:textId="77777777" w:rsidR="00A07C13" w:rsidRPr="00A07C13" w:rsidRDefault="00A07C13" w:rsidP="00A07C13">
      <w:pPr>
        <w:spacing w:before="100" w:beforeAutospacing="1" w:after="100" w:afterAutospacing="1" w:line="240" w:lineRule="auto"/>
        <w:outlineLvl w:val="1"/>
        <w:rPr>
          <w:rFonts w:ascii="Times New Roman" w:eastAsia="Times New Roman" w:hAnsi="Times New Roman" w:cs="Times New Roman"/>
          <w:b/>
          <w:bCs/>
          <w:sz w:val="36"/>
          <w:szCs w:val="36"/>
        </w:rPr>
      </w:pPr>
      <w:r w:rsidRPr="00A07C13">
        <w:rPr>
          <w:rFonts w:ascii="Times New Roman" w:eastAsia="Times New Roman" w:hAnsi="Times New Roman" w:cs="Times New Roman"/>
          <w:b/>
          <w:bCs/>
          <w:sz w:val="36"/>
          <w:szCs w:val="36"/>
        </w:rPr>
        <w:lastRenderedPageBreak/>
        <w:t>Theoretical Framework</w:t>
      </w:r>
    </w:p>
    <w:p w14:paraId="68E45526" w14:textId="77777777" w:rsidR="00A07C13" w:rsidRPr="00A07C13" w:rsidRDefault="00A07C13" w:rsidP="00A07C13">
      <w:pPr>
        <w:spacing w:before="100" w:beforeAutospacing="1" w:after="100" w:afterAutospacing="1" w:line="240" w:lineRule="auto"/>
        <w:rPr>
          <w:rFonts w:ascii="Times New Roman" w:eastAsia="Times New Roman" w:hAnsi="Times New Roman" w:cs="Times New Roman"/>
          <w:sz w:val="24"/>
          <w:szCs w:val="24"/>
        </w:rPr>
      </w:pPr>
      <w:r w:rsidRPr="00A07C13">
        <w:rPr>
          <w:rFonts w:ascii="Times New Roman" w:eastAsia="Times New Roman" w:hAnsi="Times New Roman" w:cs="Times New Roman"/>
          <w:sz w:val="24"/>
          <w:szCs w:val="24"/>
        </w:rPr>
        <w:t>The Einstein Field Equations define the relationship between spacetime curvature and energy:</w:t>
      </w:r>
    </w:p>
    <w:p w14:paraId="1AA37C62" w14:textId="77777777" w:rsidR="00A07C13" w:rsidRPr="00A07C13" w:rsidRDefault="00A07C13" w:rsidP="00A07C13">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μν</m:t>
              </m:r>
            </m:sub>
          </m:sSub>
          <m:r>
            <w:rPr>
              <w:rFonts w:ascii="Cambria Math" w:eastAsia="Times New Roman" w:hAnsi="Cambria Math" w:cs="Times New Roman"/>
              <w:sz w:val="24"/>
              <w:szCs w:val="24"/>
            </w:rPr>
            <m:t>+</m:t>
          </m:r>
          <m:r>
            <m:rPr>
              <m:sty m:val="p"/>
            </m:rPr>
            <w:rPr>
              <w:rFonts w:ascii="Cambria Math" w:eastAsia="Times New Roman" w:hAnsi="Cambria Math" w:cs="Times New Roman"/>
              <w:sz w:val="24"/>
              <w:szCs w:val="24"/>
            </w:rPr>
            <m:t>Λ</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μν</m:t>
              </m:r>
            </m:sub>
          </m:sSub>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8πG</m:t>
              </m:r>
            </m:num>
            <m:den>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4</m:t>
                  </m:r>
                </m:sup>
              </m:sSup>
            </m:den>
          </m:f>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μν</m:t>
              </m:r>
            </m:sub>
          </m:sSub>
          <m:r>
            <w:rPr>
              <w:rFonts w:ascii="Cambria Math" w:eastAsia="Times New Roman" w:hAnsi="Cambria Math" w:cs="Times New Roman"/>
              <w:sz w:val="24"/>
              <w:szCs w:val="24"/>
            </w:rPr>
            <w:br/>
          </m:r>
        </m:oMath>
      </m:oMathPara>
    </w:p>
    <w:p w14:paraId="0CE76C75" w14:textId="0C5F8075" w:rsidR="00A07C13" w:rsidRPr="00A07C13" w:rsidRDefault="00A07C13" w:rsidP="00A07C13">
      <w:pPr>
        <w:spacing w:before="100" w:beforeAutospacing="1" w:after="100" w:afterAutospacing="1" w:line="240" w:lineRule="auto"/>
        <w:rPr>
          <w:rFonts w:ascii="Times New Roman" w:eastAsia="Times New Roman" w:hAnsi="Times New Roman" w:cs="Times New Roman"/>
          <w:sz w:val="24"/>
          <w:szCs w:val="24"/>
        </w:rPr>
      </w:pPr>
      <w:r w:rsidRPr="00A07C13">
        <w:rPr>
          <w:rFonts w:ascii="Times New Roman" w:eastAsia="Times New Roman" w:hAnsi="Times New Roman" w:cs="Times New Roman"/>
          <w:sz w:val="24"/>
          <w:szCs w:val="24"/>
        </w:rPr>
        <w:t xml:space="preserve">In this formulation, the stress-energy tensor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μν</m:t>
            </m:r>
          </m:sub>
        </m:sSub>
      </m:oMath>
      <w:r w:rsidRPr="00A07C13">
        <w:rPr>
          <w:rFonts w:ascii="Times New Roman" w:eastAsia="Times New Roman" w:hAnsi="Times New Roman" w:cs="Times New Roman"/>
          <w:sz w:val="24"/>
          <w:szCs w:val="24"/>
        </w:rPr>
        <w:t xml:space="preserve">determines how spacetime curves. Rather than introducing an undefined “lift force,” this framework treats motion </w:t>
      </w:r>
      <w:r w:rsidRPr="00A07C13">
        <w:rPr>
          <w:rFonts w:ascii="Times New Roman" w:eastAsia="Times New Roman" w:hAnsi="Times New Roman" w:cs="Times New Roman"/>
          <w:sz w:val="24"/>
          <w:szCs w:val="24"/>
        </w:rPr>
        <w:t>because of</w:t>
      </w:r>
      <w:r w:rsidRPr="00A07C13">
        <w:rPr>
          <w:rFonts w:ascii="Times New Roman" w:eastAsia="Times New Roman" w:hAnsi="Times New Roman" w:cs="Times New Roman"/>
          <w:sz w:val="24"/>
          <w:szCs w:val="24"/>
        </w:rPr>
        <w:t xml:space="preserve"> engineered modifications to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μν</m:t>
            </m:r>
          </m:sub>
        </m:sSub>
      </m:oMath>
      <w:r w:rsidRPr="00A07C13">
        <w:rPr>
          <w:rFonts w:ascii="Times New Roman" w:eastAsia="Times New Roman" w:hAnsi="Times New Roman" w:cs="Times New Roman"/>
          <w:sz w:val="24"/>
          <w:szCs w:val="24"/>
        </w:rPr>
        <w:t>, producing controlled curvature gradients.</w:t>
      </w:r>
    </w:p>
    <w:p w14:paraId="25388877" w14:textId="77777777" w:rsidR="00A07C13" w:rsidRPr="00A07C13" w:rsidRDefault="00A07C13" w:rsidP="00A07C13">
      <w:pPr>
        <w:spacing w:before="100" w:beforeAutospacing="1" w:after="100" w:afterAutospacing="1" w:line="240" w:lineRule="auto"/>
        <w:rPr>
          <w:rFonts w:ascii="Times New Roman" w:eastAsia="Times New Roman" w:hAnsi="Times New Roman" w:cs="Times New Roman"/>
          <w:sz w:val="24"/>
          <w:szCs w:val="24"/>
        </w:rPr>
      </w:pPr>
      <w:r w:rsidRPr="00A07C13">
        <w:rPr>
          <w:rFonts w:ascii="Times New Roman" w:eastAsia="Times New Roman" w:hAnsi="Times New Roman" w:cs="Times New Roman"/>
          <w:sz w:val="24"/>
          <w:szCs w:val="24"/>
        </w:rPr>
        <w:t>The traditional mass–energy relation:</w:t>
      </w:r>
    </w:p>
    <w:p w14:paraId="04D80D68" w14:textId="77777777" w:rsidR="00A07C13" w:rsidRPr="00A07C13" w:rsidRDefault="00A07C13" w:rsidP="00A07C13">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E=m</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w:br/>
          </m:r>
        </m:oMath>
      </m:oMathPara>
    </w:p>
    <w:p w14:paraId="6F870FE4" w14:textId="77777777" w:rsidR="00A07C13" w:rsidRPr="00A07C13" w:rsidRDefault="00A07C13" w:rsidP="00A07C13">
      <w:pPr>
        <w:spacing w:before="100" w:beforeAutospacing="1" w:after="100" w:afterAutospacing="1" w:line="240" w:lineRule="auto"/>
        <w:rPr>
          <w:rFonts w:ascii="Times New Roman" w:eastAsia="Times New Roman" w:hAnsi="Times New Roman" w:cs="Times New Roman"/>
          <w:sz w:val="24"/>
          <w:szCs w:val="24"/>
        </w:rPr>
      </w:pPr>
      <w:r w:rsidRPr="00A07C13">
        <w:rPr>
          <w:rFonts w:ascii="Times New Roman" w:eastAsia="Times New Roman" w:hAnsi="Times New Roman" w:cs="Times New Roman"/>
          <w:sz w:val="24"/>
          <w:szCs w:val="24"/>
        </w:rPr>
        <w:t>is complemented by its inverse:</w:t>
      </w:r>
    </w:p>
    <w:p w14:paraId="2B79981D" w14:textId="77777777" w:rsidR="00A07C13" w:rsidRPr="00A07C13" w:rsidRDefault="00A07C13" w:rsidP="00A07C13">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m=</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E</m:t>
              </m:r>
            </m:num>
            <m:den>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2</m:t>
                  </m:r>
                </m:sup>
              </m:sSup>
            </m:den>
          </m:f>
          <m:r>
            <w:rPr>
              <w:rFonts w:ascii="Cambria Math" w:eastAsia="Times New Roman" w:hAnsi="Cambria Math" w:cs="Times New Roman"/>
              <w:sz w:val="24"/>
              <w:szCs w:val="24"/>
            </w:rPr>
            <w:br/>
          </m:r>
        </m:oMath>
      </m:oMathPara>
    </w:p>
    <w:p w14:paraId="72CD54CB" w14:textId="77777777" w:rsidR="00A07C13" w:rsidRPr="00A07C13" w:rsidRDefault="00A07C13" w:rsidP="00A07C13">
      <w:pPr>
        <w:spacing w:before="100" w:beforeAutospacing="1" w:after="100" w:afterAutospacing="1" w:line="240" w:lineRule="auto"/>
        <w:rPr>
          <w:rFonts w:ascii="Times New Roman" w:eastAsia="Times New Roman" w:hAnsi="Times New Roman" w:cs="Times New Roman"/>
          <w:sz w:val="24"/>
          <w:szCs w:val="24"/>
        </w:rPr>
      </w:pPr>
      <w:r w:rsidRPr="00A07C13">
        <w:rPr>
          <w:rFonts w:ascii="Times New Roman" w:eastAsia="Times New Roman" w:hAnsi="Times New Roman" w:cs="Times New Roman"/>
          <w:sz w:val="24"/>
          <w:szCs w:val="24"/>
        </w:rPr>
        <w:t>This inversion is not a new physical law, but a reinterpretation emphasizing that sufficient energy density can correspond to effective mass distributions capable of altering curvature locally.</w:t>
      </w:r>
    </w:p>
    <w:p w14:paraId="4A3ADBCB" w14:textId="77777777" w:rsidR="00A07C13" w:rsidRPr="00A07C13" w:rsidRDefault="00A07C13" w:rsidP="00A07C13">
      <w:pPr>
        <w:spacing w:before="100" w:beforeAutospacing="1" w:after="100" w:afterAutospacing="1" w:line="240" w:lineRule="auto"/>
        <w:rPr>
          <w:rFonts w:ascii="Times New Roman" w:eastAsia="Times New Roman" w:hAnsi="Times New Roman" w:cs="Times New Roman"/>
          <w:sz w:val="24"/>
          <w:szCs w:val="24"/>
        </w:rPr>
      </w:pPr>
      <w:r w:rsidRPr="00A07C13">
        <w:rPr>
          <w:rFonts w:ascii="Times New Roman" w:eastAsia="Times New Roman" w:hAnsi="Times New Roman" w:cs="Times New Roman"/>
          <w:sz w:val="24"/>
          <w:szCs w:val="24"/>
        </w:rPr>
        <w:t>Under this view, propulsion becomes unnecessary in the classical sense. Instead, the vehicle resides within a region of modified spacetime geometry.</w:t>
      </w:r>
    </w:p>
    <w:p w14:paraId="0696D4D3" w14:textId="77777777" w:rsidR="00A07C13" w:rsidRPr="00A07C13" w:rsidRDefault="00A07C13" w:rsidP="00A07C13">
      <w:pPr>
        <w:spacing w:before="100" w:beforeAutospacing="1" w:after="100" w:afterAutospacing="1" w:line="240" w:lineRule="auto"/>
        <w:outlineLvl w:val="1"/>
        <w:rPr>
          <w:rFonts w:ascii="Times New Roman" w:eastAsia="Times New Roman" w:hAnsi="Times New Roman" w:cs="Times New Roman"/>
          <w:b/>
          <w:bCs/>
          <w:sz w:val="36"/>
          <w:szCs w:val="36"/>
        </w:rPr>
      </w:pPr>
      <w:r w:rsidRPr="00A07C13">
        <w:rPr>
          <w:rFonts w:ascii="Times New Roman" w:eastAsia="Times New Roman" w:hAnsi="Times New Roman" w:cs="Times New Roman"/>
          <w:b/>
          <w:bCs/>
          <w:sz w:val="36"/>
          <w:szCs w:val="36"/>
        </w:rPr>
        <w:t>Cosmic Standard Time as a Control Variable</w:t>
      </w:r>
    </w:p>
    <w:p w14:paraId="636F5095" w14:textId="77777777" w:rsidR="00A07C13" w:rsidRPr="00A07C13" w:rsidRDefault="00A07C13" w:rsidP="00A07C13">
      <w:pPr>
        <w:spacing w:before="100" w:beforeAutospacing="1" w:after="100" w:afterAutospacing="1" w:line="240" w:lineRule="auto"/>
        <w:rPr>
          <w:rFonts w:ascii="Times New Roman" w:eastAsia="Times New Roman" w:hAnsi="Times New Roman" w:cs="Times New Roman"/>
          <w:sz w:val="24"/>
          <w:szCs w:val="24"/>
        </w:rPr>
      </w:pPr>
      <w:r w:rsidRPr="00A07C13">
        <w:rPr>
          <w:rFonts w:ascii="Times New Roman" w:eastAsia="Times New Roman" w:hAnsi="Times New Roman" w:cs="Times New Roman"/>
          <w:sz w:val="24"/>
          <w:szCs w:val="24"/>
        </w:rPr>
        <w:t>Cosmic Standard Time is introduced as a synchronization parameter governing the stability of engineered curvature fields. It is defined operationally as a timing mismatch:</w:t>
      </w:r>
    </w:p>
    <w:p w14:paraId="40734B3B" w14:textId="77777777" w:rsidR="00A07C13" w:rsidRPr="00A07C13" w:rsidRDefault="00A07C13" w:rsidP="00A07C13">
      <w:pPr>
        <w:spacing w:after="0" w:line="240" w:lineRule="auto"/>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m:rPr>
                  <m:nor/>
                </m:rPr>
                <w:rPr>
                  <w:rFonts w:ascii="Times New Roman" w:eastAsia="Times New Roman" w:hAnsi="Times New Roman" w:cs="Times New Roman"/>
                  <w:sz w:val="24"/>
                  <w:szCs w:val="24"/>
                </w:rPr>
                <m:t>ship</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m:rPr>
                  <m:nor/>
                </m:rPr>
                <w:rPr>
                  <w:rFonts w:ascii="Times New Roman" w:eastAsia="Times New Roman" w:hAnsi="Times New Roman" w:cs="Times New Roman"/>
                  <w:sz w:val="24"/>
                  <w:szCs w:val="24"/>
                </w:rPr>
                <m:t>reference</m:t>
              </m:r>
            </m:sub>
          </m:sSub>
          <m:r>
            <w:rPr>
              <w:rFonts w:ascii="Cambria Math" w:eastAsia="Times New Roman" w:hAnsi="Cambria Math" w:cs="Times New Roman"/>
              <w:sz w:val="24"/>
              <w:szCs w:val="24"/>
            </w:rPr>
            <w:br/>
          </m:r>
        </m:oMath>
      </m:oMathPara>
    </w:p>
    <w:p w14:paraId="2219EDE1" w14:textId="77777777" w:rsidR="00A07C13" w:rsidRPr="00A07C13" w:rsidRDefault="00A07C13" w:rsidP="00A07C13">
      <w:pPr>
        <w:spacing w:before="100" w:beforeAutospacing="1" w:after="100" w:afterAutospacing="1" w:line="240" w:lineRule="auto"/>
        <w:rPr>
          <w:rFonts w:ascii="Times New Roman" w:eastAsia="Times New Roman" w:hAnsi="Times New Roman" w:cs="Times New Roman"/>
          <w:sz w:val="24"/>
          <w:szCs w:val="24"/>
        </w:rPr>
      </w:pPr>
      <w:r w:rsidRPr="00A07C13">
        <w:rPr>
          <w:rFonts w:ascii="Times New Roman" w:eastAsia="Times New Roman" w:hAnsi="Times New Roman" w:cs="Times New Roman"/>
          <w:sz w:val="24"/>
          <w:szCs w:val="24"/>
        </w:rPr>
        <w:t>Rather than acting as a force, CST functions as a phase-locking mechanism that aligns the internal temporal frame of a system with an external reference. In practical terms, this may regulate oscillatory energy fields used to shape spacetime curvature.</w:t>
      </w:r>
    </w:p>
    <w:p w14:paraId="57C7833D" w14:textId="77777777" w:rsidR="00A07C13" w:rsidRPr="00A07C13" w:rsidRDefault="00A07C13" w:rsidP="00A07C13">
      <w:pPr>
        <w:spacing w:before="100" w:beforeAutospacing="1" w:after="100" w:afterAutospacing="1" w:line="240" w:lineRule="auto"/>
        <w:rPr>
          <w:rFonts w:ascii="Times New Roman" w:eastAsia="Times New Roman" w:hAnsi="Times New Roman" w:cs="Times New Roman"/>
          <w:sz w:val="24"/>
          <w:szCs w:val="24"/>
        </w:rPr>
      </w:pPr>
      <w:r w:rsidRPr="00A07C13">
        <w:rPr>
          <w:rFonts w:ascii="Times New Roman" w:eastAsia="Times New Roman" w:hAnsi="Times New Roman" w:cs="Times New Roman"/>
          <w:sz w:val="24"/>
          <w:szCs w:val="24"/>
        </w:rPr>
        <w:lastRenderedPageBreak/>
        <w:t>In this framework, instability in curvature manifests as temporal desynchronization. Observed oscillatory motion or “wobble” can be interpreted as a failure to maintain phase coherence between the internal metric and the surrounding spacetime.</w:t>
      </w:r>
    </w:p>
    <w:p w14:paraId="2C8D967B" w14:textId="77777777" w:rsidR="00A07C13" w:rsidRPr="00A07C13" w:rsidRDefault="00A07C13" w:rsidP="00A07C13">
      <w:pPr>
        <w:spacing w:before="100" w:beforeAutospacing="1" w:after="100" w:afterAutospacing="1" w:line="240" w:lineRule="auto"/>
        <w:outlineLvl w:val="1"/>
        <w:rPr>
          <w:rFonts w:ascii="Times New Roman" w:eastAsia="Times New Roman" w:hAnsi="Times New Roman" w:cs="Times New Roman"/>
          <w:b/>
          <w:bCs/>
          <w:sz w:val="36"/>
          <w:szCs w:val="36"/>
        </w:rPr>
      </w:pPr>
      <w:r w:rsidRPr="00A07C13">
        <w:rPr>
          <w:rFonts w:ascii="Times New Roman" w:eastAsia="Times New Roman" w:hAnsi="Times New Roman" w:cs="Times New Roman"/>
          <w:b/>
          <w:bCs/>
          <w:sz w:val="36"/>
          <w:szCs w:val="36"/>
        </w:rPr>
        <w:t>Warp Geometry and Motion Without Propulsion</w:t>
      </w:r>
    </w:p>
    <w:p w14:paraId="4ED2B60A" w14:textId="77777777" w:rsidR="00A07C13" w:rsidRPr="00A07C13" w:rsidRDefault="00A07C13" w:rsidP="00A07C13">
      <w:pPr>
        <w:spacing w:before="100" w:beforeAutospacing="1" w:after="100" w:afterAutospacing="1" w:line="240" w:lineRule="auto"/>
        <w:rPr>
          <w:rFonts w:ascii="Times New Roman" w:eastAsia="Times New Roman" w:hAnsi="Times New Roman" w:cs="Times New Roman"/>
          <w:sz w:val="24"/>
          <w:szCs w:val="24"/>
        </w:rPr>
      </w:pPr>
      <w:r w:rsidRPr="00A07C13">
        <w:rPr>
          <w:rFonts w:ascii="Times New Roman" w:eastAsia="Times New Roman" w:hAnsi="Times New Roman" w:cs="Times New Roman"/>
          <w:sz w:val="24"/>
          <w:szCs w:val="24"/>
        </w:rPr>
        <w:t>Warp-like motion can be described through solutions such as the Alcubierre metric and the Natário warp drive. These solutions demonstrate that spacetime can be compressed ahead of a region and expanded behind it, enabling effective translation without local violation of the speed of light.</w:t>
      </w:r>
    </w:p>
    <w:p w14:paraId="049E70CF" w14:textId="77777777" w:rsidR="00A07C13" w:rsidRPr="00A07C13" w:rsidRDefault="00A07C13" w:rsidP="00A07C13">
      <w:pPr>
        <w:spacing w:before="100" w:beforeAutospacing="1" w:after="100" w:afterAutospacing="1" w:line="240" w:lineRule="auto"/>
        <w:rPr>
          <w:rFonts w:ascii="Times New Roman" w:eastAsia="Times New Roman" w:hAnsi="Times New Roman" w:cs="Times New Roman"/>
          <w:sz w:val="24"/>
          <w:szCs w:val="24"/>
        </w:rPr>
      </w:pPr>
      <w:r w:rsidRPr="00A07C13">
        <w:rPr>
          <w:rFonts w:ascii="Times New Roman" w:eastAsia="Times New Roman" w:hAnsi="Times New Roman" w:cs="Times New Roman"/>
          <w:sz w:val="24"/>
          <w:szCs w:val="24"/>
        </w:rPr>
        <w:t>In this framework, motion is not acceleration through space but translation of a localized metric region. The absence of sonic booms and aerodynamic heating aligns with this interpretation.</w:t>
      </w:r>
    </w:p>
    <w:p w14:paraId="4D5A5A23" w14:textId="77777777" w:rsidR="00A07C13" w:rsidRPr="00A07C13" w:rsidRDefault="00A07C13" w:rsidP="00A07C13">
      <w:pPr>
        <w:spacing w:before="100" w:beforeAutospacing="1" w:after="100" w:afterAutospacing="1" w:line="240" w:lineRule="auto"/>
        <w:rPr>
          <w:rFonts w:ascii="Times New Roman" w:eastAsia="Times New Roman" w:hAnsi="Times New Roman" w:cs="Times New Roman"/>
          <w:sz w:val="24"/>
          <w:szCs w:val="24"/>
        </w:rPr>
      </w:pPr>
      <w:r w:rsidRPr="00A07C13">
        <w:rPr>
          <w:rFonts w:ascii="Times New Roman" w:eastAsia="Times New Roman" w:hAnsi="Times New Roman" w:cs="Times New Roman"/>
          <w:sz w:val="24"/>
          <w:szCs w:val="24"/>
        </w:rPr>
        <w:t>Reports of thermal effects without visible exhaust can be reinterpreted as energy dissipation from high-density fields or plasma interactions. Localized heating, including reported burns in proximity to unidentified craft, is consistent with strong electromagnetic or plasma-field coupling rather than conventional combustion exhaust.</w:t>
      </w:r>
    </w:p>
    <w:p w14:paraId="39CF36EB" w14:textId="77777777" w:rsidR="00A07C13" w:rsidRPr="00A07C13" w:rsidRDefault="00A07C13" w:rsidP="00A07C13">
      <w:pPr>
        <w:spacing w:before="100" w:beforeAutospacing="1" w:after="100" w:afterAutospacing="1" w:line="240" w:lineRule="auto"/>
        <w:outlineLvl w:val="1"/>
        <w:rPr>
          <w:rFonts w:ascii="Times New Roman" w:eastAsia="Times New Roman" w:hAnsi="Times New Roman" w:cs="Times New Roman"/>
          <w:b/>
          <w:bCs/>
          <w:sz w:val="36"/>
          <w:szCs w:val="36"/>
        </w:rPr>
      </w:pPr>
      <w:r w:rsidRPr="00A07C13">
        <w:rPr>
          <w:rFonts w:ascii="Times New Roman" w:eastAsia="Times New Roman" w:hAnsi="Times New Roman" w:cs="Times New Roman"/>
          <w:b/>
          <w:bCs/>
          <w:sz w:val="36"/>
          <w:szCs w:val="36"/>
        </w:rPr>
        <w:t>Energy Considerations and Constraints</w:t>
      </w:r>
    </w:p>
    <w:p w14:paraId="5D7AA7A4" w14:textId="77777777" w:rsidR="00A07C13" w:rsidRPr="00A07C13" w:rsidRDefault="00A07C13" w:rsidP="00A07C13">
      <w:pPr>
        <w:spacing w:before="100" w:beforeAutospacing="1" w:after="100" w:afterAutospacing="1" w:line="240" w:lineRule="auto"/>
        <w:rPr>
          <w:rFonts w:ascii="Times New Roman" w:eastAsia="Times New Roman" w:hAnsi="Times New Roman" w:cs="Times New Roman"/>
          <w:sz w:val="24"/>
          <w:szCs w:val="24"/>
        </w:rPr>
      </w:pPr>
      <w:r w:rsidRPr="00A07C13">
        <w:rPr>
          <w:rFonts w:ascii="Times New Roman" w:eastAsia="Times New Roman" w:hAnsi="Times New Roman" w:cs="Times New Roman"/>
          <w:sz w:val="24"/>
          <w:szCs w:val="24"/>
        </w:rPr>
        <w:t>Any curvature-based propulsion framework must address energy requirements. Solutions derived from general relativity often require extremely large energy densities, sometimes involving negative energy conditions.</w:t>
      </w:r>
    </w:p>
    <w:p w14:paraId="457E295A" w14:textId="77777777" w:rsidR="00A07C13" w:rsidRPr="00A07C13" w:rsidRDefault="00A07C13" w:rsidP="00A07C13">
      <w:pPr>
        <w:spacing w:before="100" w:beforeAutospacing="1" w:after="100" w:afterAutospacing="1" w:line="240" w:lineRule="auto"/>
        <w:rPr>
          <w:rFonts w:ascii="Times New Roman" w:eastAsia="Times New Roman" w:hAnsi="Times New Roman" w:cs="Times New Roman"/>
          <w:sz w:val="24"/>
          <w:szCs w:val="24"/>
        </w:rPr>
      </w:pPr>
      <w:r w:rsidRPr="00A07C13">
        <w:rPr>
          <w:rFonts w:ascii="Times New Roman" w:eastAsia="Times New Roman" w:hAnsi="Times New Roman" w:cs="Times New Roman"/>
          <w:sz w:val="24"/>
          <w:szCs w:val="24"/>
        </w:rPr>
        <w:t>Recent theoretical work, including that of Erik Lentz, suggests that certain configurations may reduce or eliminate the need for exotic matter, though still requiring significant energy input.</w:t>
      </w:r>
    </w:p>
    <w:p w14:paraId="14053551" w14:textId="77777777" w:rsidR="00A07C13" w:rsidRPr="00A07C13" w:rsidRDefault="00A07C13" w:rsidP="00A07C13">
      <w:pPr>
        <w:spacing w:before="100" w:beforeAutospacing="1" w:after="100" w:afterAutospacing="1" w:line="240" w:lineRule="auto"/>
        <w:rPr>
          <w:rFonts w:ascii="Times New Roman" w:eastAsia="Times New Roman" w:hAnsi="Times New Roman" w:cs="Times New Roman"/>
          <w:sz w:val="24"/>
          <w:szCs w:val="24"/>
        </w:rPr>
      </w:pPr>
      <w:r w:rsidRPr="00A07C13">
        <w:rPr>
          <w:rFonts w:ascii="Times New Roman" w:eastAsia="Times New Roman" w:hAnsi="Times New Roman" w:cs="Times New Roman"/>
          <w:sz w:val="24"/>
          <w:szCs w:val="24"/>
        </w:rPr>
        <w:t>Observed thermal signatures, if interpreted as field dissipation, imply that energy is being transferred to the surrounding environment even when no visible exhaust is present. This aligns with conservation principles and reinforces the necessity of high-energy field generation.</w:t>
      </w:r>
    </w:p>
    <w:p w14:paraId="42471B84" w14:textId="77777777" w:rsidR="00A07C13" w:rsidRPr="00A07C13" w:rsidRDefault="00A07C13" w:rsidP="00A07C13">
      <w:pPr>
        <w:spacing w:before="100" w:beforeAutospacing="1" w:after="100" w:afterAutospacing="1" w:line="240" w:lineRule="auto"/>
        <w:outlineLvl w:val="1"/>
        <w:rPr>
          <w:rFonts w:ascii="Times New Roman" w:eastAsia="Times New Roman" w:hAnsi="Times New Roman" w:cs="Times New Roman"/>
          <w:b/>
          <w:bCs/>
          <w:sz w:val="36"/>
          <w:szCs w:val="36"/>
        </w:rPr>
      </w:pPr>
      <w:r w:rsidRPr="00A07C13">
        <w:rPr>
          <w:rFonts w:ascii="Times New Roman" w:eastAsia="Times New Roman" w:hAnsi="Times New Roman" w:cs="Times New Roman"/>
          <w:b/>
          <w:bCs/>
          <w:sz w:val="36"/>
          <w:szCs w:val="36"/>
        </w:rPr>
        <w:t>Biological Synchronization and Equilibrium Atmosphere Hypothesis</w:t>
      </w:r>
    </w:p>
    <w:p w14:paraId="3CF76C72" w14:textId="77777777" w:rsidR="00A07C13" w:rsidRPr="00A07C13" w:rsidRDefault="00A07C13" w:rsidP="00A07C13">
      <w:pPr>
        <w:spacing w:before="100" w:beforeAutospacing="1" w:after="100" w:afterAutospacing="1" w:line="240" w:lineRule="auto"/>
        <w:rPr>
          <w:rFonts w:ascii="Times New Roman" w:eastAsia="Times New Roman" w:hAnsi="Times New Roman" w:cs="Times New Roman"/>
          <w:sz w:val="24"/>
          <w:szCs w:val="24"/>
        </w:rPr>
      </w:pPr>
      <w:r w:rsidRPr="00A07C13">
        <w:rPr>
          <w:rFonts w:ascii="Times New Roman" w:eastAsia="Times New Roman" w:hAnsi="Times New Roman" w:cs="Times New Roman"/>
          <w:sz w:val="24"/>
          <w:szCs w:val="24"/>
        </w:rPr>
        <w:t>A novel aspect of this framework is the hypothesis that biological systems require temporal synchronization with their surrounding spacetime environment.</w:t>
      </w:r>
    </w:p>
    <w:p w14:paraId="7B0834EA" w14:textId="77777777" w:rsidR="00A07C13" w:rsidRPr="00A07C13" w:rsidRDefault="00A07C13" w:rsidP="00A07C13">
      <w:pPr>
        <w:spacing w:before="100" w:beforeAutospacing="1" w:after="100" w:afterAutospacing="1" w:line="240" w:lineRule="auto"/>
        <w:rPr>
          <w:rFonts w:ascii="Times New Roman" w:eastAsia="Times New Roman" w:hAnsi="Times New Roman" w:cs="Times New Roman"/>
          <w:sz w:val="24"/>
          <w:szCs w:val="24"/>
        </w:rPr>
      </w:pPr>
      <w:r w:rsidRPr="00A07C13">
        <w:rPr>
          <w:rFonts w:ascii="Times New Roman" w:eastAsia="Times New Roman" w:hAnsi="Times New Roman" w:cs="Times New Roman"/>
          <w:sz w:val="24"/>
          <w:szCs w:val="24"/>
        </w:rPr>
        <w:t xml:space="preserve">If a craft operates within a significantly altered temporal frame, unsynchronized biological organisms may experience physiological instability. This suggests the need for </w:t>
      </w:r>
      <w:r w:rsidRPr="00A07C13">
        <w:rPr>
          <w:rFonts w:ascii="Times New Roman" w:eastAsia="Times New Roman" w:hAnsi="Times New Roman" w:cs="Times New Roman"/>
          <w:sz w:val="24"/>
          <w:szCs w:val="24"/>
        </w:rPr>
        <w:lastRenderedPageBreak/>
        <w:t>an equilibrium condition in which internal time, atmospheric composition, and pressure remain compatible with the occupants.</w:t>
      </w:r>
    </w:p>
    <w:p w14:paraId="04E2FD9B" w14:textId="77777777" w:rsidR="00A07C13" w:rsidRPr="00A07C13" w:rsidRDefault="00A07C13" w:rsidP="00A07C13">
      <w:pPr>
        <w:spacing w:before="100" w:beforeAutospacing="1" w:after="100" w:afterAutospacing="1" w:line="240" w:lineRule="auto"/>
        <w:rPr>
          <w:rFonts w:ascii="Times New Roman" w:eastAsia="Times New Roman" w:hAnsi="Times New Roman" w:cs="Times New Roman"/>
          <w:sz w:val="24"/>
          <w:szCs w:val="24"/>
        </w:rPr>
      </w:pPr>
      <w:r w:rsidRPr="00A07C13">
        <w:rPr>
          <w:rFonts w:ascii="Times New Roman" w:eastAsia="Times New Roman" w:hAnsi="Times New Roman" w:cs="Times New Roman"/>
          <w:sz w:val="24"/>
          <w:szCs w:val="24"/>
        </w:rPr>
        <w:t>This concept can be termed an equilibrium atmosphere: a controlled environment that maintains both chemical and temporal compatibility between different biological systems. Reports of human survivability within anomalous craft environments, though anecdotal, are consistent with the requirement that temporal and atmospheric conditions remain within tolerable bounds.</w:t>
      </w:r>
    </w:p>
    <w:p w14:paraId="1327DBE2" w14:textId="77777777" w:rsidR="00A07C13" w:rsidRPr="00A07C13" w:rsidRDefault="00A07C13" w:rsidP="00A07C13">
      <w:pPr>
        <w:spacing w:before="100" w:beforeAutospacing="1" w:after="100" w:afterAutospacing="1" w:line="240" w:lineRule="auto"/>
        <w:rPr>
          <w:rFonts w:ascii="Times New Roman" w:eastAsia="Times New Roman" w:hAnsi="Times New Roman" w:cs="Times New Roman"/>
          <w:sz w:val="24"/>
          <w:szCs w:val="24"/>
        </w:rPr>
      </w:pPr>
      <w:r w:rsidRPr="00A07C13">
        <w:rPr>
          <w:rFonts w:ascii="Times New Roman" w:eastAsia="Times New Roman" w:hAnsi="Times New Roman" w:cs="Times New Roman"/>
          <w:sz w:val="24"/>
          <w:szCs w:val="24"/>
        </w:rPr>
        <w:t>This hypothesis aligns conceptually with portrayals in cultural works such as Fire in the Sky, where human survival within a non-terrestrial environment is depicted as contingent upon environmental compatibility.</w:t>
      </w:r>
    </w:p>
    <w:p w14:paraId="4159B641" w14:textId="77777777" w:rsidR="00A07C13" w:rsidRPr="00A07C13" w:rsidRDefault="00A07C13" w:rsidP="00A07C13">
      <w:pPr>
        <w:spacing w:before="100" w:beforeAutospacing="1" w:after="100" w:afterAutospacing="1" w:line="240" w:lineRule="auto"/>
        <w:outlineLvl w:val="1"/>
        <w:rPr>
          <w:rFonts w:ascii="Times New Roman" w:eastAsia="Times New Roman" w:hAnsi="Times New Roman" w:cs="Times New Roman"/>
          <w:b/>
          <w:bCs/>
          <w:sz w:val="36"/>
          <w:szCs w:val="36"/>
        </w:rPr>
      </w:pPr>
      <w:r w:rsidRPr="00A07C13">
        <w:rPr>
          <w:rFonts w:ascii="Times New Roman" w:eastAsia="Times New Roman" w:hAnsi="Times New Roman" w:cs="Times New Roman"/>
          <w:b/>
          <w:bCs/>
          <w:sz w:val="36"/>
          <w:szCs w:val="36"/>
        </w:rPr>
        <w:t>Testable Predictions</w:t>
      </w:r>
    </w:p>
    <w:p w14:paraId="29B1C364" w14:textId="77777777" w:rsidR="00A07C13" w:rsidRPr="00A07C13" w:rsidRDefault="00A07C13" w:rsidP="00A07C13">
      <w:pPr>
        <w:spacing w:before="100" w:beforeAutospacing="1" w:after="100" w:afterAutospacing="1" w:line="240" w:lineRule="auto"/>
        <w:rPr>
          <w:rFonts w:ascii="Times New Roman" w:eastAsia="Times New Roman" w:hAnsi="Times New Roman" w:cs="Times New Roman"/>
          <w:sz w:val="24"/>
          <w:szCs w:val="24"/>
        </w:rPr>
      </w:pPr>
      <w:r w:rsidRPr="00A07C13">
        <w:rPr>
          <w:rFonts w:ascii="Times New Roman" w:eastAsia="Times New Roman" w:hAnsi="Times New Roman" w:cs="Times New Roman"/>
          <w:sz w:val="24"/>
          <w:szCs w:val="24"/>
        </w:rPr>
        <w:t>The framework produces several falsifiable predictions.</w:t>
      </w:r>
    </w:p>
    <w:p w14:paraId="23A19CC3" w14:textId="77777777" w:rsidR="00A07C13" w:rsidRPr="00A07C13" w:rsidRDefault="00A07C13" w:rsidP="00A07C13">
      <w:pPr>
        <w:spacing w:before="100" w:beforeAutospacing="1" w:after="100" w:afterAutospacing="1" w:line="240" w:lineRule="auto"/>
        <w:rPr>
          <w:rFonts w:ascii="Times New Roman" w:eastAsia="Times New Roman" w:hAnsi="Times New Roman" w:cs="Times New Roman"/>
          <w:sz w:val="24"/>
          <w:szCs w:val="24"/>
        </w:rPr>
      </w:pPr>
      <w:r w:rsidRPr="00A07C13">
        <w:rPr>
          <w:rFonts w:ascii="Times New Roman" w:eastAsia="Times New Roman" w:hAnsi="Times New Roman" w:cs="Times New Roman"/>
          <w:sz w:val="24"/>
          <w:szCs w:val="24"/>
        </w:rPr>
        <w:t>Precision atomic clocks placed near high-energy plasma or electromagnetic field systems should exhibit measurable timing deviations relative to distant reference clocks, indicating localized temporal perturbation.</w:t>
      </w:r>
    </w:p>
    <w:p w14:paraId="0A07989E" w14:textId="77777777" w:rsidR="00A07C13" w:rsidRPr="00A07C13" w:rsidRDefault="00A07C13" w:rsidP="00A07C13">
      <w:pPr>
        <w:spacing w:before="100" w:beforeAutospacing="1" w:after="100" w:afterAutospacing="1" w:line="240" w:lineRule="auto"/>
        <w:rPr>
          <w:rFonts w:ascii="Times New Roman" w:eastAsia="Times New Roman" w:hAnsi="Times New Roman" w:cs="Times New Roman"/>
          <w:sz w:val="24"/>
          <w:szCs w:val="24"/>
        </w:rPr>
      </w:pPr>
      <w:r w:rsidRPr="00A07C13">
        <w:rPr>
          <w:rFonts w:ascii="Times New Roman" w:eastAsia="Times New Roman" w:hAnsi="Times New Roman" w:cs="Times New Roman"/>
          <w:sz w:val="24"/>
          <w:szCs w:val="24"/>
        </w:rPr>
        <w:t>High-density plasma systems may produce small but measurable deviations in local gravitational acceleration, detectable through sensitive gravimetric instruments.</w:t>
      </w:r>
    </w:p>
    <w:p w14:paraId="6076AC94" w14:textId="77777777" w:rsidR="00A07C13" w:rsidRPr="00A07C13" w:rsidRDefault="00A07C13" w:rsidP="00A07C13">
      <w:pPr>
        <w:spacing w:before="100" w:beforeAutospacing="1" w:after="100" w:afterAutospacing="1" w:line="240" w:lineRule="auto"/>
        <w:rPr>
          <w:rFonts w:ascii="Times New Roman" w:eastAsia="Times New Roman" w:hAnsi="Times New Roman" w:cs="Times New Roman"/>
          <w:sz w:val="24"/>
          <w:szCs w:val="24"/>
        </w:rPr>
      </w:pPr>
      <w:r w:rsidRPr="00A07C13">
        <w:rPr>
          <w:rFonts w:ascii="Times New Roman" w:eastAsia="Times New Roman" w:hAnsi="Times New Roman" w:cs="Times New Roman"/>
          <w:sz w:val="24"/>
          <w:szCs w:val="24"/>
        </w:rPr>
        <w:t>Oscillatory instability in field generation systems should correlate with measurable fluctuations in timing synchronization, producing effects analogous to reported “wobble” behavior.</w:t>
      </w:r>
    </w:p>
    <w:p w14:paraId="43C79909" w14:textId="77777777" w:rsidR="00A07C13" w:rsidRPr="00A07C13" w:rsidRDefault="00A07C13" w:rsidP="00A07C13">
      <w:pPr>
        <w:spacing w:before="100" w:beforeAutospacing="1" w:after="100" w:afterAutospacing="1" w:line="240" w:lineRule="auto"/>
        <w:rPr>
          <w:rFonts w:ascii="Times New Roman" w:eastAsia="Times New Roman" w:hAnsi="Times New Roman" w:cs="Times New Roman"/>
          <w:sz w:val="24"/>
          <w:szCs w:val="24"/>
        </w:rPr>
      </w:pPr>
      <w:r w:rsidRPr="00A07C13">
        <w:rPr>
          <w:rFonts w:ascii="Times New Roman" w:eastAsia="Times New Roman" w:hAnsi="Times New Roman" w:cs="Times New Roman"/>
          <w:sz w:val="24"/>
          <w:szCs w:val="24"/>
        </w:rPr>
        <w:t>Thermal signatures without corresponding visible exhaust should be detectable in high-energy field experiments, indicating non-combustion energy dissipation.</w:t>
      </w:r>
    </w:p>
    <w:p w14:paraId="5B46BDFE" w14:textId="77777777" w:rsidR="00A07C13" w:rsidRPr="00A07C13" w:rsidRDefault="00A07C13" w:rsidP="00A07C13">
      <w:pPr>
        <w:spacing w:before="100" w:beforeAutospacing="1" w:after="100" w:afterAutospacing="1" w:line="240" w:lineRule="auto"/>
        <w:rPr>
          <w:rFonts w:ascii="Times New Roman" w:eastAsia="Times New Roman" w:hAnsi="Times New Roman" w:cs="Times New Roman"/>
          <w:sz w:val="24"/>
          <w:szCs w:val="24"/>
        </w:rPr>
      </w:pPr>
      <w:r w:rsidRPr="00A07C13">
        <w:rPr>
          <w:rFonts w:ascii="Times New Roman" w:eastAsia="Times New Roman" w:hAnsi="Times New Roman" w:cs="Times New Roman"/>
          <w:sz w:val="24"/>
          <w:szCs w:val="24"/>
        </w:rPr>
        <w:t>Navigation systems operating in variable plasma or magnetic environments may exhibit improved efficiency when synchronized using a CST-like timing correction.</w:t>
      </w:r>
    </w:p>
    <w:p w14:paraId="43F39D4E" w14:textId="77777777" w:rsidR="00A07C13" w:rsidRPr="00A07C13" w:rsidRDefault="00A07C13" w:rsidP="00A07C13">
      <w:pPr>
        <w:spacing w:before="100" w:beforeAutospacing="1" w:after="100" w:afterAutospacing="1" w:line="240" w:lineRule="auto"/>
        <w:rPr>
          <w:rFonts w:ascii="Times New Roman" w:eastAsia="Times New Roman" w:hAnsi="Times New Roman" w:cs="Times New Roman"/>
          <w:sz w:val="24"/>
          <w:szCs w:val="24"/>
        </w:rPr>
      </w:pPr>
      <w:r w:rsidRPr="00A07C13">
        <w:rPr>
          <w:rFonts w:ascii="Times New Roman" w:eastAsia="Times New Roman" w:hAnsi="Times New Roman" w:cs="Times New Roman"/>
          <w:sz w:val="24"/>
          <w:szCs w:val="24"/>
        </w:rPr>
        <w:t>Each of these predictions can be experimentally tested using existing or near-future technology.</w:t>
      </w:r>
    </w:p>
    <w:p w14:paraId="6CBAB8C5" w14:textId="77777777" w:rsidR="00A07C13" w:rsidRPr="00A07C13" w:rsidRDefault="00A07C13" w:rsidP="00A07C13">
      <w:pPr>
        <w:spacing w:before="100" w:beforeAutospacing="1" w:after="100" w:afterAutospacing="1" w:line="240" w:lineRule="auto"/>
        <w:outlineLvl w:val="1"/>
        <w:rPr>
          <w:rFonts w:ascii="Times New Roman" w:eastAsia="Times New Roman" w:hAnsi="Times New Roman" w:cs="Times New Roman"/>
          <w:b/>
          <w:bCs/>
          <w:sz w:val="36"/>
          <w:szCs w:val="36"/>
        </w:rPr>
      </w:pPr>
      <w:r w:rsidRPr="00A07C13">
        <w:rPr>
          <w:rFonts w:ascii="Times New Roman" w:eastAsia="Times New Roman" w:hAnsi="Times New Roman" w:cs="Times New Roman"/>
          <w:b/>
          <w:bCs/>
          <w:sz w:val="36"/>
          <w:szCs w:val="36"/>
        </w:rPr>
        <w:t>Limitations</w:t>
      </w:r>
    </w:p>
    <w:p w14:paraId="524F5ED1" w14:textId="77777777" w:rsidR="00A07C13" w:rsidRPr="00A07C13" w:rsidRDefault="00A07C13" w:rsidP="00A07C13">
      <w:pPr>
        <w:spacing w:before="100" w:beforeAutospacing="1" w:after="100" w:afterAutospacing="1" w:line="240" w:lineRule="auto"/>
        <w:rPr>
          <w:rFonts w:ascii="Times New Roman" w:eastAsia="Times New Roman" w:hAnsi="Times New Roman" w:cs="Times New Roman"/>
          <w:sz w:val="24"/>
          <w:szCs w:val="24"/>
        </w:rPr>
      </w:pPr>
      <w:r w:rsidRPr="00A07C13">
        <w:rPr>
          <w:rFonts w:ascii="Times New Roman" w:eastAsia="Times New Roman" w:hAnsi="Times New Roman" w:cs="Times New Roman"/>
          <w:sz w:val="24"/>
          <w:szCs w:val="24"/>
        </w:rPr>
        <w:t>This framework remains theoretical and does not claim the existence or origin of any specific aerial phenomena. The energy requirements for spacetime curvature manipulation remain extremely high, and no current engineering system is capable of producing the necessary conditions.</w:t>
      </w:r>
    </w:p>
    <w:p w14:paraId="49F55E81" w14:textId="77777777" w:rsidR="00A07C13" w:rsidRPr="00A07C13" w:rsidRDefault="00A07C13" w:rsidP="00A07C13">
      <w:pPr>
        <w:spacing w:before="100" w:beforeAutospacing="1" w:after="100" w:afterAutospacing="1" w:line="240" w:lineRule="auto"/>
        <w:rPr>
          <w:rFonts w:ascii="Times New Roman" w:eastAsia="Times New Roman" w:hAnsi="Times New Roman" w:cs="Times New Roman"/>
          <w:sz w:val="24"/>
          <w:szCs w:val="24"/>
        </w:rPr>
      </w:pPr>
      <w:r w:rsidRPr="00A07C13">
        <w:rPr>
          <w:rFonts w:ascii="Times New Roman" w:eastAsia="Times New Roman" w:hAnsi="Times New Roman" w:cs="Times New Roman"/>
          <w:sz w:val="24"/>
          <w:szCs w:val="24"/>
        </w:rPr>
        <w:lastRenderedPageBreak/>
        <w:t>The CST concept, while mathematically definable, requires experimental validation to determine whether timing synchronization can influence physical field stability.</w:t>
      </w:r>
    </w:p>
    <w:p w14:paraId="653747E3" w14:textId="77777777" w:rsidR="00A07C13" w:rsidRPr="00A07C13" w:rsidRDefault="00A07C13" w:rsidP="00A07C13">
      <w:pPr>
        <w:spacing w:before="100" w:beforeAutospacing="1" w:after="100" w:afterAutospacing="1" w:line="240" w:lineRule="auto"/>
        <w:rPr>
          <w:rFonts w:ascii="Times New Roman" w:eastAsia="Times New Roman" w:hAnsi="Times New Roman" w:cs="Times New Roman"/>
          <w:sz w:val="24"/>
          <w:szCs w:val="24"/>
        </w:rPr>
      </w:pPr>
      <w:r w:rsidRPr="00A07C13">
        <w:rPr>
          <w:rFonts w:ascii="Times New Roman" w:eastAsia="Times New Roman" w:hAnsi="Times New Roman" w:cs="Times New Roman"/>
          <w:sz w:val="24"/>
          <w:szCs w:val="24"/>
        </w:rPr>
        <w:t>Biological synchronization hypotheses remain speculative and require controlled experimental investigation.</w:t>
      </w:r>
    </w:p>
    <w:p w14:paraId="351236E6" w14:textId="77777777" w:rsidR="00A07C13" w:rsidRPr="00A07C13" w:rsidRDefault="00A07C13" w:rsidP="00A07C13">
      <w:pPr>
        <w:spacing w:before="100" w:beforeAutospacing="1" w:after="100" w:afterAutospacing="1" w:line="240" w:lineRule="auto"/>
        <w:outlineLvl w:val="1"/>
        <w:rPr>
          <w:rFonts w:ascii="Times New Roman" w:eastAsia="Times New Roman" w:hAnsi="Times New Roman" w:cs="Times New Roman"/>
          <w:b/>
          <w:bCs/>
          <w:sz w:val="36"/>
          <w:szCs w:val="36"/>
        </w:rPr>
      </w:pPr>
      <w:r w:rsidRPr="00A07C13">
        <w:rPr>
          <w:rFonts w:ascii="Times New Roman" w:eastAsia="Times New Roman" w:hAnsi="Times New Roman" w:cs="Times New Roman"/>
          <w:b/>
          <w:bCs/>
          <w:sz w:val="36"/>
          <w:szCs w:val="36"/>
        </w:rPr>
        <w:t>Conclusion</w:t>
      </w:r>
    </w:p>
    <w:p w14:paraId="1DD2DEA5" w14:textId="0A2930EE" w:rsidR="00A07C13" w:rsidRDefault="00A07C13" w:rsidP="00A07C13">
      <w:pPr>
        <w:spacing w:before="100" w:beforeAutospacing="1" w:after="100" w:afterAutospacing="1" w:line="240" w:lineRule="auto"/>
        <w:rPr>
          <w:rFonts w:ascii="Times New Roman" w:eastAsia="Times New Roman" w:hAnsi="Times New Roman" w:cs="Times New Roman"/>
          <w:sz w:val="24"/>
          <w:szCs w:val="24"/>
        </w:rPr>
      </w:pPr>
      <w:r w:rsidRPr="00A07C13">
        <w:rPr>
          <w:rFonts w:ascii="Times New Roman" w:eastAsia="Times New Roman" w:hAnsi="Times New Roman" w:cs="Times New Roman"/>
          <w:sz w:val="24"/>
          <w:szCs w:val="24"/>
        </w:rPr>
        <w:t xml:space="preserve">This paper presents a structured theoretical framework in which high-acceleration aerial phenomena may be interpreted as manifestations of controlled spacetime curvature. By integrating general relativity with a timing-based control variable, the model reframes propulsion as metric engineering rather than force-based </w:t>
      </w:r>
      <w:r w:rsidRPr="00A07C13">
        <w:rPr>
          <w:rFonts w:ascii="Times New Roman" w:eastAsia="Times New Roman" w:hAnsi="Times New Roman" w:cs="Times New Roman"/>
          <w:sz w:val="24"/>
          <w:szCs w:val="24"/>
        </w:rPr>
        <w:t>motion. The</w:t>
      </w:r>
      <w:r w:rsidRPr="00A07C13">
        <w:rPr>
          <w:rFonts w:ascii="Times New Roman" w:eastAsia="Times New Roman" w:hAnsi="Times New Roman" w:cs="Times New Roman"/>
          <w:sz w:val="24"/>
          <w:szCs w:val="24"/>
        </w:rPr>
        <w:t xml:space="preserve"> inclusion of energy-density interpretations, temporal synchronization, and biological equilibrium conditions provides a multidisciplinary perspective that connects physics, engineering, and physiology.Most importantly, the framework produces testable predictions. Its validity depends not on internal mathematical consistency alone, but on whether measurable effects—temporal shifts, gravitational perturbations, and energy dissipation signatures—can be observed experimentally.</w:t>
      </w:r>
    </w:p>
    <w:p w14:paraId="7A2646DF" w14:textId="3144B94C" w:rsidR="00A07C13" w:rsidRPr="00A07C13" w:rsidRDefault="00A07C13" w:rsidP="00A07C13">
      <w:pPr>
        <w:spacing w:before="100" w:beforeAutospacing="1" w:after="100" w:afterAutospacing="1" w:line="240" w:lineRule="auto"/>
        <w:rPr>
          <w:rFonts w:ascii="Times New Roman" w:eastAsia="Times New Roman" w:hAnsi="Times New Roman" w:cs="Times New Roman"/>
          <w:sz w:val="24"/>
          <w:szCs w:val="24"/>
        </w:rPr>
      </w:pPr>
      <w:r>
        <w:t xml:space="preserve">A plausible interpretation within a physics-based framework is that the observed effects are consistent with a high-energy electromagnetic propulsion or field-generation system, potentially involving plasma dynamics or nuclear-level energy densities. Strong electromagnetic fields interacting with ionized plasma can produce intense localized heating, radiation emission, and ionization of surrounding materials, which may leave behind residual signatures detectable as elevated radiation levels. In such a scenario, the absence of visible exhaust does not imply the absence of energy release; instead, energy may be dissipated through electromagnetic radiation, charged particle interactions, or plasma recombination processes. If nuclear-scale energy densities are </w:t>
      </w:r>
      <w:r>
        <w:t xml:space="preserve">involved, </w:t>
      </w:r>
      <w:r>
        <w:t xml:space="preserve">whether through compact fusion-like reactions or high-energy field </w:t>
      </w:r>
      <w:r>
        <w:t xml:space="preserve">confinement, </w:t>
      </w:r>
      <w:r>
        <w:t>the resulting environment could produce transient radioactive or ionization effects at landing sites. This aligns with a model in which propulsion is not based on combustion, but on controlled energy fields capable of altering local physical conditions, including temperature, electromagnetic intensity, and potentially measurable radiation signatures.</w:t>
      </w:r>
    </w:p>
    <w:p w14:paraId="45252A52" w14:textId="77777777" w:rsidR="00A07C13" w:rsidRPr="00A07C13" w:rsidRDefault="00A07C13" w:rsidP="00A07C13">
      <w:pPr>
        <w:spacing w:before="100" w:beforeAutospacing="1" w:after="100" w:afterAutospacing="1" w:line="240" w:lineRule="auto"/>
        <w:outlineLvl w:val="1"/>
        <w:rPr>
          <w:rFonts w:ascii="Times New Roman" w:eastAsia="Times New Roman" w:hAnsi="Times New Roman" w:cs="Times New Roman"/>
          <w:b/>
          <w:bCs/>
          <w:sz w:val="36"/>
          <w:szCs w:val="36"/>
        </w:rPr>
      </w:pPr>
      <w:r w:rsidRPr="00A07C13">
        <w:rPr>
          <w:rFonts w:ascii="Times New Roman" w:eastAsia="Times New Roman" w:hAnsi="Times New Roman" w:cs="Times New Roman"/>
          <w:b/>
          <w:bCs/>
          <w:sz w:val="36"/>
          <w:szCs w:val="36"/>
        </w:rPr>
        <w:t>References</w:t>
      </w:r>
    </w:p>
    <w:p w14:paraId="3DD56A33" w14:textId="77777777" w:rsidR="00A07C13" w:rsidRPr="00A07C13" w:rsidRDefault="00A07C13" w:rsidP="00A07C13">
      <w:pPr>
        <w:spacing w:before="100" w:beforeAutospacing="1" w:after="100" w:afterAutospacing="1" w:line="240" w:lineRule="auto"/>
        <w:rPr>
          <w:rFonts w:ascii="Times New Roman" w:eastAsia="Times New Roman" w:hAnsi="Times New Roman" w:cs="Times New Roman"/>
          <w:sz w:val="24"/>
          <w:szCs w:val="24"/>
        </w:rPr>
      </w:pPr>
      <w:r w:rsidRPr="00A07C13">
        <w:rPr>
          <w:rFonts w:ascii="Times New Roman" w:eastAsia="Times New Roman" w:hAnsi="Times New Roman" w:cs="Times New Roman"/>
          <w:sz w:val="24"/>
          <w:szCs w:val="24"/>
        </w:rPr>
        <w:t>Alcubierre, M. (1994). The warp drive: hyper-fast travel within general relativity. Classical and Quantum Gravity.</w:t>
      </w:r>
    </w:p>
    <w:p w14:paraId="3F57FB46" w14:textId="77777777" w:rsidR="00A07C13" w:rsidRPr="00A07C13" w:rsidRDefault="00A07C13" w:rsidP="00A07C13">
      <w:pPr>
        <w:spacing w:before="100" w:beforeAutospacing="1" w:after="100" w:afterAutospacing="1" w:line="240" w:lineRule="auto"/>
        <w:rPr>
          <w:rFonts w:ascii="Times New Roman" w:eastAsia="Times New Roman" w:hAnsi="Times New Roman" w:cs="Times New Roman"/>
          <w:sz w:val="24"/>
          <w:szCs w:val="24"/>
        </w:rPr>
      </w:pPr>
      <w:r w:rsidRPr="00A07C13">
        <w:rPr>
          <w:rFonts w:ascii="Times New Roman" w:eastAsia="Times New Roman" w:hAnsi="Times New Roman" w:cs="Times New Roman"/>
          <w:sz w:val="24"/>
          <w:szCs w:val="24"/>
        </w:rPr>
        <w:t>Natário, J. (2002). Warp drive with zero expansion. Classical and Quantum Gravity.</w:t>
      </w:r>
    </w:p>
    <w:p w14:paraId="2D4F709E" w14:textId="77777777" w:rsidR="00A07C13" w:rsidRPr="00A07C13" w:rsidRDefault="00A07C13" w:rsidP="00A07C13">
      <w:pPr>
        <w:spacing w:before="100" w:beforeAutospacing="1" w:after="100" w:afterAutospacing="1" w:line="240" w:lineRule="auto"/>
        <w:rPr>
          <w:rFonts w:ascii="Times New Roman" w:eastAsia="Times New Roman" w:hAnsi="Times New Roman" w:cs="Times New Roman"/>
          <w:sz w:val="24"/>
          <w:szCs w:val="24"/>
        </w:rPr>
      </w:pPr>
      <w:r w:rsidRPr="00A07C13">
        <w:rPr>
          <w:rFonts w:ascii="Times New Roman" w:eastAsia="Times New Roman" w:hAnsi="Times New Roman" w:cs="Times New Roman"/>
          <w:sz w:val="24"/>
          <w:szCs w:val="24"/>
        </w:rPr>
        <w:t>Lentz, E. (2021). Breaking the warp barrier: hyper-fast solitons in Einstein–Maxwell–Plasma theory. Classical and Quantum Gravity.</w:t>
      </w:r>
    </w:p>
    <w:p w14:paraId="5BA01C1D" w14:textId="77777777" w:rsidR="00A07C13" w:rsidRPr="00A07C13" w:rsidRDefault="00A07C13" w:rsidP="00A07C13">
      <w:pPr>
        <w:spacing w:before="100" w:beforeAutospacing="1" w:after="100" w:afterAutospacing="1" w:line="240" w:lineRule="auto"/>
        <w:rPr>
          <w:rFonts w:ascii="Times New Roman" w:eastAsia="Times New Roman" w:hAnsi="Times New Roman" w:cs="Times New Roman"/>
          <w:sz w:val="24"/>
          <w:szCs w:val="24"/>
        </w:rPr>
      </w:pPr>
      <w:r w:rsidRPr="00A07C13">
        <w:rPr>
          <w:rFonts w:ascii="Times New Roman" w:eastAsia="Times New Roman" w:hAnsi="Times New Roman" w:cs="Times New Roman"/>
          <w:sz w:val="24"/>
          <w:szCs w:val="24"/>
        </w:rPr>
        <w:t>Einstein, A. (1915). The field equations of gravitation.</w:t>
      </w:r>
    </w:p>
    <w:p w14:paraId="28635FA6" w14:textId="77777777" w:rsidR="00A07C13" w:rsidRPr="00A07C13" w:rsidRDefault="00A07C13" w:rsidP="00A07C13">
      <w:pPr>
        <w:spacing w:before="100" w:beforeAutospacing="1" w:after="100" w:afterAutospacing="1" w:line="240" w:lineRule="auto"/>
        <w:rPr>
          <w:rFonts w:ascii="Times New Roman" w:eastAsia="Times New Roman" w:hAnsi="Times New Roman" w:cs="Times New Roman"/>
          <w:sz w:val="24"/>
          <w:szCs w:val="24"/>
        </w:rPr>
      </w:pPr>
      <w:r w:rsidRPr="00A07C13">
        <w:rPr>
          <w:rFonts w:ascii="Times New Roman" w:eastAsia="Times New Roman" w:hAnsi="Times New Roman" w:cs="Times New Roman"/>
          <w:sz w:val="24"/>
          <w:szCs w:val="24"/>
        </w:rPr>
        <w:lastRenderedPageBreak/>
        <w:t>Casanova, G. (2025). Cosmic Standard Time (CST) Warp Field Framework. Interstellar Star Clock Research Notes.</w:t>
      </w:r>
    </w:p>
    <w:p w14:paraId="42C86A7E" w14:textId="77777777" w:rsidR="00A07C13" w:rsidRDefault="00A07C13" w:rsidP="00A07C13">
      <w:pPr>
        <w:spacing w:before="100" w:beforeAutospacing="1" w:after="100" w:afterAutospacing="1" w:line="240" w:lineRule="auto"/>
        <w:rPr>
          <w:rFonts w:ascii="Times New Roman" w:eastAsia="Times New Roman" w:hAnsi="Times New Roman" w:cs="Times New Roman"/>
          <w:sz w:val="24"/>
          <w:szCs w:val="24"/>
        </w:rPr>
      </w:pPr>
      <w:r w:rsidRPr="00A07C13">
        <w:rPr>
          <w:rFonts w:ascii="Times New Roman" w:eastAsia="Times New Roman" w:hAnsi="Times New Roman" w:cs="Times New Roman"/>
          <w:sz w:val="24"/>
          <w:szCs w:val="24"/>
        </w:rPr>
        <w:t>Travis Walton case portrayal: Fire in the Sky</w:t>
      </w:r>
    </w:p>
    <w:p w14:paraId="5842E2D7" w14:textId="3F2FDF0E" w:rsidR="009D6E1C" w:rsidRPr="00A07C13" w:rsidRDefault="00000000" w:rsidP="00A07C13">
      <w:pPr>
        <w:spacing w:before="100" w:beforeAutospacing="1" w:after="100" w:afterAutospacing="1" w:line="240" w:lineRule="auto"/>
        <w:rPr>
          <w:rFonts w:ascii="Times New Roman" w:eastAsia="Times New Roman" w:hAnsi="Times New Roman" w:cs="Times New Roman"/>
          <w:sz w:val="24"/>
          <w:szCs w:val="24"/>
        </w:rPr>
      </w:pPr>
      <w:r>
        <w:t>Casanova, G. (2025). Cosmic Standard Time (CST) Warp Field Framework. Interstellar Star Clock Research Notes.</w:t>
      </w:r>
    </w:p>
    <w:p w14:paraId="3B171E98" w14:textId="1A32F09D" w:rsidR="001D7E58" w:rsidRDefault="001D7E58" w:rsidP="00A07C13">
      <w:pPr>
        <w:jc w:val="center"/>
      </w:pPr>
      <w:r>
        <w:rPr>
          <w:noProof/>
        </w:rPr>
        <w:drawing>
          <wp:inline distT="0" distB="0" distL="0" distR="0" wp14:anchorId="2F457AEC" wp14:editId="31671A70">
            <wp:extent cx="2876550" cy="2876550"/>
            <wp:effectExtent l="0" t="0" r="0" b="0"/>
            <wp:docPr id="557584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84946" name="Picture 557584946"/>
                    <pic:cNvPicPr/>
                  </pic:nvPicPr>
                  <pic:blipFill>
                    <a:blip r:embed="rId6"/>
                    <a:stretch>
                      <a:fillRect/>
                    </a:stretch>
                  </pic:blipFill>
                  <pic:spPr>
                    <a:xfrm>
                      <a:off x="0" y="0"/>
                      <a:ext cx="2876550" cy="2876550"/>
                    </a:xfrm>
                    <a:prstGeom prst="rect">
                      <a:avLst/>
                    </a:prstGeom>
                  </pic:spPr>
                </pic:pic>
              </a:graphicData>
            </a:graphic>
          </wp:inline>
        </w:drawing>
      </w:r>
    </w:p>
    <w:p w14:paraId="01711A9F" w14:textId="6A7B954E" w:rsidR="001D7E58" w:rsidRDefault="001D7E58" w:rsidP="00A07C13">
      <w:pPr>
        <w:jc w:val="center"/>
      </w:pPr>
      <w:r>
        <w:rPr>
          <w:noProof/>
        </w:rPr>
        <w:drawing>
          <wp:inline distT="0" distB="0" distL="0" distR="0" wp14:anchorId="221BD13E" wp14:editId="3D5F4C28">
            <wp:extent cx="4052888" cy="2701925"/>
            <wp:effectExtent l="0" t="0" r="5080" b="3175"/>
            <wp:docPr id="1173016440" name="Picture 2" descr="Diagram of a diagram of a space s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16440" name="Picture 2" descr="Diagram of a diagram of a space ship&#10;&#10;AI-generated content may be incorrect."/>
                    <pic:cNvPicPr/>
                  </pic:nvPicPr>
                  <pic:blipFill>
                    <a:blip r:embed="rId7"/>
                    <a:stretch>
                      <a:fillRect/>
                    </a:stretch>
                  </pic:blipFill>
                  <pic:spPr>
                    <a:xfrm>
                      <a:off x="0" y="0"/>
                      <a:ext cx="4054505" cy="2703003"/>
                    </a:xfrm>
                    <a:prstGeom prst="rect">
                      <a:avLst/>
                    </a:prstGeom>
                  </pic:spPr>
                </pic:pic>
              </a:graphicData>
            </a:graphic>
          </wp:inline>
        </w:drawing>
      </w:r>
    </w:p>
    <w:sectPr w:rsidR="001D7E5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2580133">
    <w:abstractNumId w:val="8"/>
  </w:num>
  <w:num w:numId="2" w16cid:durableId="1523859721">
    <w:abstractNumId w:val="6"/>
  </w:num>
  <w:num w:numId="3" w16cid:durableId="844057449">
    <w:abstractNumId w:val="5"/>
  </w:num>
  <w:num w:numId="4" w16cid:durableId="762646020">
    <w:abstractNumId w:val="4"/>
  </w:num>
  <w:num w:numId="5" w16cid:durableId="696277604">
    <w:abstractNumId w:val="7"/>
  </w:num>
  <w:num w:numId="6" w16cid:durableId="22831214">
    <w:abstractNumId w:val="3"/>
  </w:num>
  <w:num w:numId="7" w16cid:durableId="1127352821">
    <w:abstractNumId w:val="2"/>
  </w:num>
  <w:num w:numId="8" w16cid:durableId="24335739">
    <w:abstractNumId w:val="1"/>
  </w:num>
  <w:num w:numId="9" w16cid:durableId="536815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7E58"/>
    <w:rsid w:val="0029639D"/>
    <w:rsid w:val="00326F90"/>
    <w:rsid w:val="00853EFD"/>
    <w:rsid w:val="009D6E1C"/>
    <w:rsid w:val="00A07C13"/>
    <w:rsid w:val="00AA1D8D"/>
    <w:rsid w:val="00B47730"/>
    <w:rsid w:val="00BC7A7A"/>
    <w:rsid w:val="00CB0664"/>
    <w:rsid w:val="00F217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5A2EA5"/>
  <w14:defaultImageDpi w14:val="300"/>
  <w15:docId w15:val="{8EA9E7AA-6906-4983-BD9A-5F82DCCEE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1394</Words>
  <Characters>9215</Characters>
  <Application>Microsoft Office Word</Application>
  <DocSecurity>0</DocSecurity>
  <Lines>177</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Gabino Casanova</cp:lastModifiedBy>
  <cp:revision>3</cp:revision>
  <dcterms:created xsi:type="dcterms:W3CDTF">2025-10-17T02:31:00Z</dcterms:created>
  <dcterms:modified xsi:type="dcterms:W3CDTF">2026-04-12T13:45:00Z</dcterms:modified>
  <cp:category/>
</cp:coreProperties>
</file>