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r>
        <w:rPr>
          <w:b/>
          <w:color w:val="1B4965"/>
          <w:sz w:val="32"/>
        </w:rPr>
        <w:t>Gabriel Jew, P.E.</w:t>
      </w:r>
    </w:p>
    <w:p>
      <w:pPr>
        <w:spacing w:after="40"/>
      </w:pPr>
      <w:r>
        <w:rPr>
          <w:color w:val="5B6470"/>
          <w:sz w:val="19"/>
        </w:rPr>
        <w:t>San Diego, CA | (510) 388-0629 | gabjew90@gmail.com | linkedin.com/in/gabjew90 | github.com/gabjew90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SUMMARY</w:t>
      </w:r>
    </w:p>
    <w:p>
      <w:r>
        <w:t>Senior product manager for grid-scale BESS at LG Energy Solution, with 8 years in lithium-ion storage from deal engineering to product line ownership. Sells to AI data center customers including Meta, Google, NVIDIA and Microsoft, and to front-of-meter grid storage developers. Licensed Professional Engineer with an MBA in product strategy.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EXPERIENCE</w:t>
      </w:r>
    </w:p>
    <w:p>
      <w:pPr>
        <w:tabs>
          <w:tab w:pos="10512" w:val="right"/>
        </w:tabs>
        <w:spacing w:before="80"/>
        <w:ind w:left="0"/>
      </w:pPr>
      <w:r>
        <w:rPr>
          <w:b/>
          <w:color w:val="1B4965"/>
        </w:rPr>
        <w:t>LG Energy Solution</w:t>
      </w:r>
      <w:r>
        <w:rPr>
          <w:i/>
          <w:color w:val="5B6470"/>
        </w:rPr>
        <w:tab/>
        <w:t>Feb 2018 – present</w:t>
      </w:r>
    </w:p>
    <w:p>
      <w:pPr>
        <w:tabs>
          <w:tab w:pos="10512" w:val="right"/>
        </w:tabs>
        <w:spacing w:before="60"/>
        <w:ind w:left="202"/>
      </w:pPr>
      <w:r>
        <w:rPr>
          <w:b/>
        </w:rPr>
        <w:t>Senior Product Manager, Grid-Scale BESS</w:t>
      </w:r>
      <w:r>
        <w:rPr>
          <w:i/>
          <w:color w:val="5B6470"/>
        </w:rPr>
        <w:tab/>
        <w:t>Feb 2021 – present</w:t>
      </w:r>
    </w:p>
    <w:p>
      <w:pPr>
        <w:pStyle w:val="ListBullet"/>
        <w:ind w:left="518"/>
      </w:pPr>
      <w:r>
        <w:t>Own product strategy, requirements and business cases for LG's grid-scale BESS line, sold to AI data center and front-of-meter customers.</w:t>
      </w:r>
    </w:p>
    <w:p>
      <w:pPr>
        <w:pStyle w:val="ListBullet"/>
        <w:ind w:left="518"/>
      </w:pPr>
      <w:r>
        <w:t>Replaced bespoke on-site integration, the market's biggest pain point, with LG's first prefabricated 2.86 MWh ESS container, built with Jabil.</w:t>
      </w:r>
    </w:p>
    <w:p>
      <w:pPr>
        <w:pStyle w:val="ListBullet"/>
        <w:ind w:left="518"/>
      </w:pPr>
      <w:r>
        <w:t>Won approval for a 2-hour AC-integrated BESS, against a plan to stay at 4-hour, with a techno-economic business case.</w:t>
      </w:r>
    </w:p>
    <w:p>
      <w:pPr>
        <w:pStyle w:val="ListBullet"/>
        <w:ind w:left="518"/>
      </w:pPr>
      <w:r>
        <w:t>Booked about 3 GWh for 2027 on the 2-hour product, now LG's flagship for AI data centers.</w:t>
      </w:r>
    </w:p>
    <w:p>
      <w:pPr>
        <w:pStyle w:val="ListBullet"/>
        <w:ind w:left="518"/>
      </w:pPr>
      <w:r>
        <w:t>Opened the AI data center segment for LG's BESS by defining its ride-through, interconnection and bring-your-own-generation feature set.</w:t>
      </w:r>
    </w:p>
    <w:p>
      <w:pPr>
        <w:pStyle w:val="ListBullet"/>
        <w:ind w:left="518"/>
      </w:pPr>
      <w:r>
        <w:t>Achieved UL 9540 listing for the container, setting fire safety requirements and running hazard mitigation analysis and deflagration CFD with fire consultants.</w:t>
      </w:r>
    </w:p>
    <w:p>
      <w:pPr>
        <w:tabs>
          <w:tab w:pos="10512" w:val="right"/>
        </w:tabs>
        <w:spacing w:before="60"/>
        <w:ind w:left="202"/>
      </w:pPr>
      <w:r>
        <w:rPr>
          <w:b/>
        </w:rPr>
        <w:t>Senior Systems Engineer, Energy Storage</w:t>
      </w:r>
      <w:r>
        <w:rPr>
          <w:i/>
          <w:color w:val="5B6470"/>
        </w:rPr>
        <w:tab/>
        <w:t>Feb 2018 – Feb 2021</w:t>
      </w:r>
    </w:p>
    <w:p>
      <w:pPr>
        <w:pStyle w:val="ListBullet"/>
        <w:ind w:left="518"/>
      </w:pPr>
      <w:r>
        <w:t>Owned the technical side of North American battery sales deals, from sizing and degradation modeling to contract exhibits.</w:t>
      </w:r>
    </w:p>
    <w:p>
      <w:pPr>
        <w:pStyle w:val="ListBullet"/>
        <w:ind w:left="518"/>
      </w:pPr>
      <w:r>
        <w:t>Cut proposal turnaround from days to hours with battery modeling tools for degradation, thermal and augmentation optimization.</w:t>
      </w:r>
    </w:p>
    <w:p>
      <w:pPr>
        <w:tabs>
          <w:tab w:pos="10512" w:val="right"/>
        </w:tabs>
        <w:spacing w:before="80"/>
        <w:ind w:left="0"/>
      </w:pPr>
      <w:r>
        <w:rPr>
          <w:b/>
        </w:rPr>
        <w:t>Comfort Energy</w:t>
      </w:r>
      <w:r>
        <w:rPr>
          <w:color w:val="5B6470"/>
        </w:rPr>
        <w:t xml:space="preserve">  |  Design-Build Engineering Manager, HVAC</w:t>
      </w:r>
      <w:r>
        <w:rPr>
          <w:i/>
          <w:color w:val="5B6470"/>
        </w:rPr>
        <w:tab/>
        <w:t>July 2016 – Oct 2017</w:t>
      </w:r>
    </w:p>
    <w:p>
      <w:pPr>
        <w:pStyle w:val="ListBullet"/>
      </w:pPr>
      <w:r>
        <w:t>Ran commercial and luxury residential HVAC projects end to end, from customer relationship and site walk to commissioning and startup.</w:t>
      </w:r>
    </w:p>
    <w:p>
      <w:pPr>
        <w:pStyle w:val="ListBullet"/>
      </w:pPr>
      <w:r>
        <w:t>Exceeded the department's $2M annual sales goal on commercial and luxury residential projects.</w:t>
      </w:r>
    </w:p>
    <w:p>
      <w:pPr>
        <w:tabs>
          <w:tab w:pos="10512" w:val="right"/>
        </w:tabs>
        <w:spacing w:before="80"/>
        <w:ind w:left="0"/>
      </w:pPr>
      <w:r>
        <w:rPr>
          <w:b/>
        </w:rPr>
        <w:t>Pacific Gas and Electric</w:t>
      </w:r>
      <w:r>
        <w:rPr>
          <w:color w:val="5B6470"/>
        </w:rPr>
        <w:t xml:space="preserve">  |  Energy Solutions Engineer</w:t>
      </w:r>
      <w:r>
        <w:rPr>
          <w:i/>
          <w:color w:val="5B6470"/>
        </w:rPr>
        <w:tab/>
        <w:t>Dec 2013 – July 2016</w:t>
      </w:r>
    </w:p>
    <w:p>
      <w:pPr>
        <w:pStyle w:val="ListBullet"/>
      </w:pPr>
      <w:r>
        <w:t>Worked directly with commercial and industrial customers to identify, quantify and win incentives for energy-savings capital projects.</w:t>
      </w:r>
    </w:p>
    <w:p>
      <w:pPr>
        <w:pStyle w:val="ListBullet"/>
      </w:pPr>
      <w:r>
        <w:t>Generated 2,500 kW and 7 million kWh of cumulative savings across commercial and industrial efficiency projects, helping PG&amp;E exceed its goal.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SELECTED PROJECTS</w:t>
      </w:r>
    </w:p>
    <w:p>
      <w:pPr>
        <w:pStyle w:val="ListBullet"/>
      </w:pPr>
      <w:r>
        <w:rPr>
          <w:b/>
        </w:rPr>
        <w:t>MBA Honda IMPACT Project</w:t>
      </w:r>
      <w:r>
        <w:t>: Built a five-year business plan for Honda to launch hydrogen fuel cells, electrolyzers and second-life EV batteries into the US C&amp;I market.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EDUCATION</w:t>
      </w:r>
    </w:p>
    <w:p>
      <w:r>
        <w:t>MBA (STEM-designated), Product Management/Strategy, UC Davis Graduate School of Management, 2022</w:t>
      </w:r>
    </w:p>
    <w:p>
      <w:r>
        <w:t>BS Mechanical Engineering, UC Davis, 2013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CERTIFICATIONS</w:t>
      </w:r>
    </w:p>
    <w:p>
      <w:r>
        <w:t>California Licensed Professional Engineer #M38303, Thermal and Fluid Systems (NCEES), 2016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SKILLS</w:t>
      </w:r>
    </w:p>
    <w:p>
      <w:r>
        <w:rPr>
          <w:b/>
          <w:color w:val="1B4965"/>
        </w:rPr>
        <w:t xml:space="preserve">BESS: </w:t>
      </w:r>
      <w:r>
        <w:t>power systems, thermal systems, power electronics, power conversion systems (PCS), BMS, lithium-ion system design, codes &amp; standards (UL, NFPA), testing &amp; certification</w:t>
      </w:r>
    </w:p>
    <w:p>
      <w:r>
        <w:rPr>
          <w:b/>
          <w:color w:val="1B4965"/>
        </w:rPr>
        <w:t xml:space="preserve">Grid/utility: </w:t>
      </w:r>
      <w:r>
        <w:t>AI infrastructure power, interconnection, energy efficiency, demand response, US energy markets (ERCOT), electricity financial contracts (forwards, tolling, swaps)</w:t>
      </w:r>
    </w:p>
    <w:p>
      <w:r>
        <w:rPr>
          <w:b/>
          <w:color w:val="1B4965"/>
        </w:rPr>
        <w:t xml:space="preserve">Product &amp; commercial: </w:t>
      </w:r>
      <w:r>
        <w:t>commercialization, product development, product strategy, strategic partnerships (Jabil), financial modeling, market requirements, competitive analysis, contract negotiation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ind w:left="317" w:hanging="230"/>
      <w:contextualSpacing/>
    </w:pPr>
    <w:rPr>
      <w:rFonts w:ascii="Calibri" w:hAnsi="Calibri" w:eastAsia="Calibri" w:cs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Jew, P.E. resume for Product Line Director, DC Power and BESS at Flex</dc:title>
  <dc:subject/>
  <dc:creator>Gabriel Jew, P.E.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