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BESS at LG Energy Solution, with 8 years in lithium-ion storage from deal engineering to product line ownership. Sells to AI data center customers including Meta, Google, NVIDIA and Microsoft, and to front-of-meter grid storage developers. Licensed Professional Engineer with an MBA in product strategy.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BESS: </w:t>
      </w:r>
      <w:r>
        <w:t>power conversion systems (PCS), power electronics, lithium-ion system design, fire safety, codes &amp; standards (UL, NFPA), testing &amp; certification, techno-economic analysis, system sizing, degradation/thermal modeling</w:t>
      </w:r>
    </w:p>
    <w:p>
      <w:r>
        <w:rPr>
          <w:b/>
          <w:color w:val="1B4965"/>
        </w:rPr>
        <w:t xml:space="preserve">Grid/utility: </w:t>
      </w:r>
      <w:r>
        <w:t>AI infrastructure power, interconnection, energy efficiency, demand response</w:t>
      </w:r>
    </w:p>
    <w:p>
      <w:r>
        <w:rPr>
          <w:b/>
          <w:color w:val="1B4965"/>
        </w:rPr>
        <w:t xml:space="preserve">Product &amp; commercial: </w:t>
      </w:r>
      <w:r>
        <w:t>product strategy, product development, strategic partnerships (Jabil), market requirements, competitive analysis, contract negotiation, financial modeling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40"/>
        <w:ind w:left="202"/>
      </w:pPr>
      <w:r>
        <w:rPr>
          <w:b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  <w:ind w:left="518"/>
      </w:pPr>
      <w:r>
        <w:t>Own product strategy, requirements and business cases for LG's grid-scale BESS line, sold to AI data center and front-of-meter customers.</w:t>
      </w:r>
    </w:p>
    <w:p>
      <w:pPr>
        <w:pStyle w:val="ListBullet"/>
        <w:ind w:left="518"/>
      </w:pPr>
      <w:r>
        <w:t>Replaced bespoke on-site integration, the market's biggest pain point, with LG's first prefabricated 2.86 MWh ESS container, built with Jabil.</w:t>
      </w:r>
    </w:p>
    <w:p>
      <w:pPr>
        <w:pStyle w:val="ListBullet"/>
        <w:ind w:left="518"/>
      </w:pPr>
      <w:r>
        <w:t>Deployed 584 MWh on Fifth Standard in California and 361 MWh on Bright Arrow in Texas with the standardized container.</w:t>
      </w:r>
    </w:p>
    <w:p>
      <w:pPr>
        <w:pStyle w:val="ListBullet"/>
        <w:ind w:left="518"/>
      </w:pPr>
      <w:r>
        <w:t>Won approval for a 2-hour AC-integrated BESS, against a plan to stay at 4-hour, with a techno-economic business case.</w:t>
      </w:r>
    </w:p>
    <w:p>
      <w:pPr>
        <w:pStyle w:val="ListBullet"/>
        <w:ind w:left="518"/>
      </w:pPr>
      <w:r>
        <w:t>Booked about 3 GWh for 2027 on the 2-hour product, now LG's flagship for AI data centers.</w:t>
      </w:r>
    </w:p>
    <w:p>
      <w:pPr>
        <w:pStyle w:val="ListBullet"/>
        <w:ind w:left="518"/>
      </w:pPr>
      <w:r>
        <w:t>Achieved UL 9540 listing for the container, setting fire safety requirements and running hazard mitigation analysis and deflagration CFD with fire consultants.</w:t>
      </w:r>
    </w:p>
    <w:p>
      <w:pPr>
        <w:tabs>
          <w:tab w:pos="10512" w:val="right"/>
        </w:tabs>
        <w:spacing w:before="40"/>
        <w:ind w:left="202"/>
      </w:pPr>
      <w:r>
        <w:rPr>
          <w:b/>
        </w:rPr>
        <w:t>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  <w:ind w:left="518"/>
      </w:pPr>
      <w:r>
        <w:t>Owned the technical side of North American battery sales deals, from sizing and degradation modeling to contract exhibits.</w:t>
      </w:r>
    </w:p>
    <w:p>
      <w:pPr>
        <w:pStyle w:val="ListBullet"/>
        <w:ind w:left="518"/>
      </w:pPr>
      <w:r>
        <w:t>Cut proposal turnaround from days to hours with battery modeling tools for degradation, thermal and augmentation optimization.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Comfort Energy</w:t>
      </w:r>
      <w:r>
        <w:rPr>
          <w:i/>
          <w:color w:val="5B6470"/>
        </w:rPr>
        <w:tab/>
        <w:t>July 2016 – Oct 2017</w:t>
      </w:r>
    </w:p>
    <w:p>
      <w:pPr>
        <w:tabs>
          <w:tab w:pos="10512" w:val="right"/>
        </w:tabs>
        <w:spacing w:before="0"/>
        <w:ind w:left="202"/>
      </w:pPr>
      <w:r>
        <w:rPr>
          <w:b/>
        </w:rPr>
        <w:t>Design-Build Engineering Manager, HVAC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t>Ran commercial and luxury residential HVAC projects end to end, from customer relationship and site walk to commissioning and startup.</w:t>
      </w:r>
    </w:p>
    <w:p>
      <w:pPr>
        <w:pStyle w:val="ListBullet"/>
        <w:ind w:left="518"/>
      </w:pPr>
      <w:r>
        <w:t>Exceeded the department's $2M annual sales goal on commercial and luxury residential projects.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Pacific Gas and Electric</w:t>
      </w:r>
      <w:r>
        <w:rPr>
          <w:i/>
          <w:color w:val="5B6470"/>
        </w:rPr>
        <w:tab/>
        <w:t>Dec 2013 – July 2016</w:t>
      </w:r>
    </w:p>
    <w:p>
      <w:pPr>
        <w:tabs>
          <w:tab w:pos="10512" w:val="right"/>
        </w:tabs>
        <w:spacing w:before="0"/>
        <w:ind w:left="202"/>
      </w:pPr>
      <w:r>
        <w:rPr>
          <w:b/>
        </w:rPr>
        <w:t>Energy Solutions Engineer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t>Worked directly with commercial and industrial customers to identify, quantify and win incentives for energy-savings capital projects.</w:t>
      </w:r>
    </w:p>
    <w:p>
      <w:pPr>
        <w:pStyle w:val="ListBullet"/>
        <w:ind w:left="518"/>
      </w:pPr>
      <w:r>
        <w:t>Generated 2,500 kW and 7 million kWh of cumulative savings across commercial and industrial efficiency projects, helping PG&amp;E exceed its goal.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PROJECTS</w:t>
      </w:r>
    </w:p>
    <w:p>
      <w:pPr>
        <w:pStyle w:val="ListBullet"/>
      </w:pPr>
      <w:r>
        <w:rPr>
          <w:b/>
        </w:rPr>
        <w:t>MBA Honda IMPACT Project</w:t>
      </w:r>
      <w:r>
        <w:t>: Built a five-year business plan for Honda to launch hydrogen fuel cells, electrolyzers and second-life EV batteries into the US C&amp;I market.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 &amp; CREDENTIALS</w:t>
      </w:r>
    </w:p>
    <w:p>
      <w:r>
        <w:t>MBA (STEM-designated), Product Management/Strategy, UC Davis Graduate School of Management, 2022</w:t>
      </w:r>
    </w:p>
    <w:p>
      <w:r>
        <w:t>BS Mechanical Engineering, UC Davis, 2013, Dean's Honor List</w:t>
      </w:r>
    </w:p>
    <w:p>
      <w:r>
        <w:t>California Licensed Professional Engineer #M38303, Thermal and Fluid Systems (NCEES, 2016)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