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>
      <w:r>
        <w:rPr>
          <w:b/>
          <w:color w:val="1B4965"/>
          <w:sz w:val="32"/>
        </w:rPr>
        <w:t>Gabriel Jew, P.E.</w:t>
      </w:r>
    </w:p>
    <w:p>
      <w:pPr>
        <w:spacing w:after="40"/>
      </w:pPr>
      <w:r>
        <w:rPr>
          <w:color w:val="5B6470"/>
          <w:sz w:val="19"/>
        </w:rPr>
        <w:t>San Diego, CA | (510) 388-0629 | gabjew90@gmail.com | linkedin.com/in/gabjew90 | github.com/gabjew90</w:t>
      </w:r>
    </w:p>
    <w:p>
      <w:pPr>
        <w:spacing w:before="120" w:after="40"/>
        <w:pBdr>
          <w:bottom w:val="single" w:sz="8" w:space="1" w:color="1B4965"/>
        </w:pBdr>
      </w:pPr>
      <w:r>
        <w:rPr>
          <w:b/>
          <w:color w:val="1B4965"/>
          <w:sz w:val="18"/>
          <w:spacing w:val="20"/>
        </w:rPr>
        <w:t>SUMMARY</w:t>
      </w:r>
    </w:p>
    <w:p>
      <w:r>
        <w:t>Senior product manager for grid-scale BESS at LG Energy Solution, with 8 years in lithium-ion storage from deal engineering to product line ownership. Sells to AI data center customers including Meta, Google, NVIDIA and Microsoft, and to front-of-meter grid storage developers. Licensed Professional Engineer with an MBA in product strategy.</w:t>
      </w:r>
    </w:p>
    <w:p>
      <w:pPr>
        <w:spacing w:before="120" w:after="40"/>
        <w:pBdr>
          <w:bottom w:val="single" w:sz="8" w:space="1" w:color="1B4965"/>
        </w:pBdr>
      </w:pPr>
      <w:r>
        <w:rPr>
          <w:b/>
          <w:color w:val="1B4965"/>
          <w:sz w:val="18"/>
          <w:spacing w:val="20"/>
        </w:rPr>
        <w:t>EXPERIENCE</w:t>
      </w:r>
    </w:p>
    <w:p>
      <w:pPr>
        <w:tabs>
          <w:tab w:pos="10512" w:val="right"/>
        </w:tabs>
        <w:spacing w:before="80"/>
      </w:pPr>
      <w:r>
        <w:rPr>
          <w:b/>
        </w:rPr>
        <w:t>LG Energy Solution</w:t>
      </w:r>
      <w:r>
        <w:rPr>
          <w:i/>
          <w:color w:val="5B6470"/>
        </w:rPr>
        <w:tab/>
        <w:t>Feb 2018 – present</w:t>
      </w:r>
    </w:p>
    <w:p>
      <w:pPr>
        <w:tabs>
          <w:tab w:pos="10512" w:val="right"/>
        </w:tabs>
        <w:spacing w:before="40"/>
      </w:pPr>
      <w:r>
        <w:rPr>
          <w:b w:val="0"/>
        </w:rPr>
        <w:t>Senior Product Manager, Grid-Scale BESS</w:t>
      </w:r>
      <w:r>
        <w:rPr>
          <w:i/>
          <w:color w:val="5B6470"/>
        </w:rPr>
        <w:tab/>
        <w:t>Feb 2021 – present</w:t>
      </w:r>
    </w:p>
    <w:p>
      <w:pPr>
        <w:pStyle w:val="ListBullet"/>
      </w:pPr>
      <w:r>
        <w:t>Replaced bespoke on-site integration, the market's biggest pain point, with LG's first modular 2.86 MWh ESS container, built with Jabil.</w:t>
      </w:r>
    </w:p>
    <w:p>
      <w:pPr>
        <w:pStyle w:val="ListBullet"/>
      </w:pPr>
      <w:r>
        <w:t>Deployed 584 MWh on Fifth Standard in California and 361 MWh on Bright Arrow in Texas with the standardized container.</w:t>
      </w:r>
    </w:p>
    <w:p>
      <w:pPr>
        <w:pStyle w:val="ListBullet"/>
      </w:pPr>
      <w:r>
        <w:t>Won approval for a 2-hour AC-integrated BESS, against a plan to stay at 4-hour, with a techno-economic business case.</w:t>
      </w:r>
    </w:p>
    <w:p>
      <w:pPr>
        <w:pStyle w:val="ListBullet"/>
      </w:pPr>
      <w:r>
        <w:t>Booked about 3 GWh for 2027 on the 2-hour product, now LG's flagship for AI data centers.</w:t>
      </w:r>
    </w:p>
    <w:p>
      <w:pPr>
        <w:pStyle w:val="ListBullet"/>
      </w:pPr>
      <w:r>
        <w:t>Achieved UL 9540 listing for the container, setting fire safety requirements and running hazard mitigation analysis and deflagration CFD with fire consultants.</w:t>
      </w:r>
    </w:p>
    <w:p>
      <w:pPr>
        <w:pStyle w:val="ListBullet"/>
      </w:pPr>
      <w:r>
        <w:t>Set the container's selling price and chose its inverter configuration with a cell-to-system cost model that included customers' EPC cost.</w:t>
      </w:r>
    </w:p>
    <w:p>
      <w:pPr>
        <w:tabs>
          <w:tab w:pos="10512" w:val="right"/>
        </w:tabs>
        <w:spacing w:before="40"/>
      </w:pPr>
      <w:r>
        <w:rPr>
          <w:b w:val="0"/>
        </w:rPr>
        <w:t>Senior Systems Engineer, Energy Storage</w:t>
      </w:r>
      <w:r>
        <w:rPr>
          <w:i/>
          <w:color w:val="5B6470"/>
        </w:rPr>
        <w:tab/>
        <w:t>Feb 2018 – Feb 2021</w:t>
      </w:r>
    </w:p>
    <w:p>
      <w:pPr>
        <w:pStyle w:val="ListBullet"/>
      </w:pPr>
      <w:r>
        <w:t>Cut proposal turnaround from days to hours with battery modeling tools for degradation, thermal and augmentation optimization.</w:t>
      </w:r>
    </w:p>
    <w:p>
      <w:pPr>
        <w:pStyle w:val="ListBullet"/>
      </w:pPr>
      <w:r>
        <w:t>Sized lithium-ion systems for North American deals and negotiated their technical exhibits and bid clarifications with utilities and developers.</w:t>
      </w:r>
    </w:p>
    <w:p>
      <w:pPr>
        <w:tabs>
          <w:tab w:pos="10512" w:val="right"/>
        </w:tabs>
        <w:spacing w:before="80"/>
      </w:pPr>
      <w:r>
        <w:rPr>
          <w:b/>
        </w:rPr>
        <w:t>Comfort Energy</w:t>
      </w:r>
      <w:r>
        <w:rPr>
          <w:color w:val="5B6470"/>
        </w:rPr>
        <w:t xml:space="preserve">  |  Design-Build Engineering Manager, HVAC</w:t>
      </w:r>
      <w:r>
        <w:rPr>
          <w:i/>
          <w:color w:val="5B6470"/>
        </w:rPr>
        <w:tab/>
        <w:t>July 2016 – Oct 2017</w:t>
      </w:r>
    </w:p>
    <w:p>
      <w:pPr>
        <w:pStyle w:val="ListBullet"/>
      </w:pPr>
      <w:r>
        <w:t>Exceeded the department's $2M annual sales goal, owning each HVAC project from first site walk to commissioning and startup.</w:t>
      </w:r>
    </w:p>
    <w:p>
      <w:pPr>
        <w:pStyle w:val="ListBullet"/>
      </w:pPr>
      <w:r>
        <w:t>Designed HVAC and hydronic systems with building energy modeling, equipment sizing and duct and piping layouts.</w:t>
      </w:r>
    </w:p>
    <w:p>
      <w:pPr>
        <w:tabs>
          <w:tab w:pos="10512" w:val="right"/>
        </w:tabs>
        <w:spacing w:before="80"/>
      </w:pPr>
      <w:r>
        <w:rPr>
          <w:b/>
        </w:rPr>
        <w:t>Pacific Gas and Electric</w:t>
      </w:r>
      <w:r>
        <w:rPr>
          <w:color w:val="5B6470"/>
        </w:rPr>
        <w:t xml:space="preserve">  |  Energy Solutions Engineer</w:t>
      </w:r>
      <w:r>
        <w:rPr>
          <w:i/>
          <w:color w:val="5B6470"/>
        </w:rPr>
        <w:tab/>
        <w:t>Dec 2013 – July 2016</w:t>
      </w:r>
    </w:p>
    <w:p>
      <w:pPr>
        <w:pStyle w:val="ListBullet"/>
      </w:pPr>
      <w:r>
        <w:t>Scoped data center efficiency projects, hot and cold aisle containment, economizers and variable-frequency drives, and quantified their savings and incentives.</w:t>
      </w:r>
    </w:p>
    <w:p>
      <w:pPr>
        <w:pStyle w:val="ListBullet"/>
      </w:pPr>
      <w:r>
        <w:t>Generated 2,500 kW and 7 million kWh of cumulative savings across commercial and industrial efficiency projects, helping PG&amp;E exceed its goal.</w:t>
      </w:r>
    </w:p>
    <w:p>
      <w:pPr>
        <w:spacing w:before="120" w:after="40"/>
        <w:pBdr>
          <w:bottom w:val="single" w:sz="8" w:space="1" w:color="1B4965"/>
        </w:pBdr>
      </w:pPr>
      <w:r>
        <w:rPr>
          <w:b/>
          <w:color w:val="1B4965"/>
          <w:sz w:val="18"/>
          <w:spacing w:val="20"/>
        </w:rPr>
        <w:t>SELECTED PROJECTS</w:t>
      </w:r>
    </w:p>
    <w:p>
      <w:pPr>
        <w:pStyle w:val="ListBullet"/>
      </w:pPr>
      <w:r>
        <w:rPr>
          <w:b/>
        </w:rPr>
        <w:t>MBA Honda IMPACT Project</w:t>
      </w:r>
      <w:r>
        <w:t>: Built Honda's five-year plan to launch hydrogen fuel cells, electrolyzers and second-life EV batteries into the US C&amp;I market.</w:t>
      </w:r>
    </w:p>
    <w:p>
      <w:pPr>
        <w:spacing w:before="120" w:after="40"/>
        <w:pBdr>
          <w:bottom w:val="single" w:sz="8" w:space="1" w:color="1B4965"/>
        </w:pBdr>
      </w:pPr>
      <w:r>
        <w:rPr>
          <w:b/>
          <w:color w:val="1B4965"/>
          <w:sz w:val="18"/>
          <w:spacing w:val="20"/>
        </w:rPr>
        <w:t>EDUCATION</w:t>
      </w:r>
    </w:p>
    <w:p>
      <w:r>
        <w:t>MBA (STEM-designated), Product Management/Strategy, UC Davis Graduate School of Management, 2022</w:t>
      </w:r>
    </w:p>
    <w:p>
      <w:r>
        <w:t>BS Mechanical Engineering, UC Davis, 2013, Dean's Honor List</w:t>
      </w:r>
    </w:p>
    <w:p>
      <w:pPr>
        <w:spacing w:before="120" w:after="40"/>
        <w:pBdr>
          <w:bottom w:val="single" w:sz="8" w:space="1" w:color="1B4965"/>
        </w:pBdr>
      </w:pPr>
      <w:r>
        <w:rPr>
          <w:b/>
          <w:color w:val="1B4965"/>
          <w:sz w:val="18"/>
          <w:spacing w:val="20"/>
        </w:rPr>
        <w:t>CERTIFICATIONS</w:t>
      </w:r>
    </w:p>
    <w:p>
      <w:r>
        <w:t>California Licensed Professional Engineer #M38303, Thermal and Fluid Systems (NCEES), 2016</w:t>
      </w:r>
    </w:p>
    <w:p>
      <w:pPr>
        <w:spacing w:before="120" w:after="40"/>
        <w:pBdr>
          <w:bottom w:val="single" w:sz="8" w:space="1" w:color="1B4965"/>
        </w:pBdr>
      </w:pPr>
      <w:r>
        <w:rPr>
          <w:b/>
          <w:color w:val="1B4965"/>
          <w:sz w:val="18"/>
          <w:spacing w:val="20"/>
        </w:rPr>
        <w:t>SKILLS</w:t>
      </w:r>
    </w:p>
    <w:p>
      <w:r>
        <w:rPr>
          <w:b/>
          <w:color w:val="1B4965"/>
        </w:rPr>
        <w:t xml:space="preserve">BESS: </w:t>
      </w:r>
      <w:r>
        <w:t>power conversion systems (PCS), power electronics, codes &amp; standards (UL, NFPA), fire safety, testing &amp; certification, techno-economic analysis, system sizing, lithium-ion system design, thermal systems, degradation modeling</w:t>
      </w:r>
    </w:p>
    <w:p>
      <w:r>
        <w:rPr>
          <w:b/>
          <w:color w:val="1B4965"/>
        </w:rPr>
        <w:t xml:space="preserve">Product &amp; commercial: </w:t>
      </w:r>
      <w:r>
        <w:t>commercialization, NPI, product strategy, strategic partnerships (Jabil), market requirements, competitive analysis, contract negotiation, financial modeling, VOC</w:t>
      </w:r>
    </w:p>
    <w:p>
      <w:r>
        <w:rPr>
          <w:b/>
          <w:color w:val="1B4965"/>
        </w:rPr>
        <w:t xml:space="preserve">Grid/utility: </w:t>
      </w:r>
      <w:r>
        <w:t>power systems, AI infrastructure power, interconnection, energy efficiency, demand response, US energy markets (ERCOT), electricity financial contracts (forwards, tolling, swaps)</w:t>
      </w:r>
    </w:p>
    <w:sectPr w:rsidR="00FC693F" w:rsidRPr="0006063C" w:rsidSect="00034616"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Calibri" w:hAnsi="Calibri" w:eastAsia="Calibri" w:cs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0"/>
      <w:ind w:left="317" w:hanging="230"/>
      <w:contextualSpacing/>
    </w:pPr>
    <w:rPr>
      <w:rFonts w:ascii="Calibri" w:hAnsi="Calibri" w:eastAsia="Calibri" w:cs="Calibri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Gabriel Jew, P.E. resume for Product Line Director, DC Power and BESS at Flex</dc:title>
  <dc:subject/>
  <dc:creator>Gabriel Jew, P.E.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