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DE9CD" w14:textId="77777777" w:rsidR="000249D0" w:rsidRPr="000249D0" w:rsidRDefault="000249D0" w:rsidP="000249D0">
      <w:pPr>
        <w:rPr>
          <w:b/>
          <w:sz w:val="24"/>
          <w:szCs w:val="24"/>
        </w:rPr>
      </w:pPr>
      <w:bookmarkStart w:id="0" w:name="_GoBack"/>
      <w:bookmarkEnd w:id="0"/>
      <w:r w:rsidRPr="000249D0">
        <w:rPr>
          <w:b/>
          <w:sz w:val="24"/>
          <w:szCs w:val="24"/>
        </w:rPr>
        <w:t xml:space="preserve">Understanding the Neural Bases of Emotional Dysregulation in Adult ADHD: A Functional Neuroimaging Study </w:t>
      </w:r>
    </w:p>
    <w:p w14:paraId="400F4613" w14:textId="77777777" w:rsidR="000249D0" w:rsidRPr="000249D0" w:rsidRDefault="000249D0" w:rsidP="000249D0">
      <w:pPr>
        <w:rPr>
          <w:b/>
          <w:sz w:val="24"/>
          <w:szCs w:val="24"/>
        </w:rPr>
      </w:pPr>
    </w:p>
    <w:p w14:paraId="25001042" w14:textId="77777777" w:rsidR="000249D0" w:rsidRPr="000249D0" w:rsidRDefault="000249D0" w:rsidP="000249D0">
      <w:pPr>
        <w:rPr>
          <w:b/>
          <w:sz w:val="24"/>
          <w:szCs w:val="24"/>
        </w:rPr>
      </w:pPr>
      <w:r w:rsidRPr="000249D0">
        <w:rPr>
          <w:b/>
          <w:sz w:val="24"/>
          <w:szCs w:val="24"/>
        </w:rPr>
        <w:t xml:space="preserve">MGH Procedures: </w:t>
      </w:r>
    </w:p>
    <w:p w14:paraId="0E7C8726" w14:textId="77777777" w:rsidR="000249D0" w:rsidRPr="000249D0" w:rsidRDefault="000249D0" w:rsidP="000249D0">
      <w:pPr>
        <w:rPr>
          <w:b/>
          <w:sz w:val="24"/>
          <w:szCs w:val="24"/>
        </w:rPr>
      </w:pPr>
    </w:p>
    <w:p w14:paraId="5A59881B" w14:textId="77777777" w:rsidR="000249D0" w:rsidRPr="000249D0" w:rsidRDefault="000249D0" w:rsidP="000249D0">
      <w:pPr>
        <w:rPr>
          <w:sz w:val="24"/>
          <w:szCs w:val="24"/>
        </w:rPr>
      </w:pPr>
      <w:r w:rsidRPr="000249D0">
        <w:rPr>
          <w:sz w:val="24"/>
          <w:szCs w:val="24"/>
        </w:rPr>
        <w:t>1) Before consenting, interested individuals will complete a phone screen that asks some questions regarding medical and psychiatric history and presence of metal in the body to see if they would be appropriate subjects to enroll in this fMRI study.</w:t>
      </w:r>
    </w:p>
    <w:p w14:paraId="37C762B4" w14:textId="77777777" w:rsidR="000249D0" w:rsidRPr="000249D0" w:rsidRDefault="000249D0" w:rsidP="000249D0">
      <w:pPr>
        <w:rPr>
          <w:sz w:val="24"/>
          <w:szCs w:val="24"/>
        </w:rPr>
      </w:pPr>
    </w:p>
    <w:p w14:paraId="772266A2" w14:textId="77777777" w:rsidR="000249D0" w:rsidRPr="000249D0" w:rsidRDefault="000249D0" w:rsidP="000249D0">
      <w:pPr>
        <w:rPr>
          <w:sz w:val="24"/>
          <w:szCs w:val="24"/>
        </w:rPr>
      </w:pPr>
      <w:r w:rsidRPr="000249D0">
        <w:rPr>
          <w:sz w:val="24"/>
          <w:szCs w:val="24"/>
        </w:rPr>
        <w:t>2) If appropriate and interested, subject will sign consent.</w:t>
      </w:r>
    </w:p>
    <w:p w14:paraId="7DC84D7C" w14:textId="77777777" w:rsidR="000249D0" w:rsidRPr="000249D0" w:rsidRDefault="000249D0" w:rsidP="000249D0">
      <w:pPr>
        <w:rPr>
          <w:sz w:val="24"/>
          <w:szCs w:val="24"/>
        </w:rPr>
      </w:pPr>
    </w:p>
    <w:p w14:paraId="085178F9" w14:textId="0BCA5B90" w:rsidR="000249D0" w:rsidRPr="000249D0" w:rsidRDefault="000249D0" w:rsidP="000249D0">
      <w:pPr>
        <w:pStyle w:val="Heading1"/>
        <w:shd w:val="clear" w:color="auto" w:fill="FFFFFF"/>
        <w:spacing w:before="90" w:after="90" w:line="270" w:lineRule="atLeast"/>
        <w:rPr>
          <w:b w:val="0"/>
          <w:sz w:val="24"/>
          <w:szCs w:val="24"/>
        </w:rPr>
      </w:pPr>
      <w:r w:rsidRPr="000249D0">
        <w:rPr>
          <w:b w:val="0"/>
          <w:sz w:val="24"/>
          <w:szCs w:val="24"/>
        </w:rPr>
        <w:t xml:space="preserve">3) After signing consent, </w:t>
      </w:r>
      <w:r>
        <w:rPr>
          <w:b w:val="0"/>
          <w:sz w:val="24"/>
          <w:szCs w:val="24"/>
        </w:rPr>
        <w:t xml:space="preserve">all </w:t>
      </w:r>
      <w:r w:rsidRPr="000249D0">
        <w:rPr>
          <w:b w:val="0"/>
          <w:sz w:val="24"/>
          <w:szCs w:val="24"/>
        </w:rPr>
        <w:t>subjects will first complete the KSADS-E ADHD module</w:t>
      </w:r>
      <w:r w:rsidR="00865598">
        <w:rPr>
          <w:b w:val="0"/>
          <w:sz w:val="24"/>
          <w:szCs w:val="24"/>
        </w:rPr>
        <w:t xml:space="preserve"> to confirm </w:t>
      </w:r>
      <w:r w:rsidR="00A57C6F">
        <w:rPr>
          <w:b w:val="0"/>
          <w:sz w:val="24"/>
          <w:szCs w:val="24"/>
        </w:rPr>
        <w:t>diagnosis</w:t>
      </w:r>
      <w:r w:rsidRPr="000249D0">
        <w:rPr>
          <w:b w:val="0"/>
          <w:sz w:val="24"/>
          <w:szCs w:val="24"/>
        </w:rPr>
        <w:t>, which can be done in person or over the phone with a member of study staff.</w:t>
      </w:r>
    </w:p>
    <w:p w14:paraId="389AA3BA" w14:textId="77777777" w:rsidR="000249D0" w:rsidRPr="000249D0" w:rsidRDefault="000249D0" w:rsidP="000249D0">
      <w:pPr>
        <w:rPr>
          <w:sz w:val="24"/>
          <w:szCs w:val="24"/>
        </w:rPr>
      </w:pPr>
    </w:p>
    <w:p w14:paraId="1F87E40C" w14:textId="08CE23D4" w:rsidR="000249D0" w:rsidRPr="000249D0" w:rsidRDefault="000249D0" w:rsidP="000249D0">
      <w:pPr>
        <w:rPr>
          <w:bCs/>
          <w:sz w:val="24"/>
          <w:szCs w:val="24"/>
        </w:rPr>
      </w:pPr>
      <w:r w:rsidRPr="000249D0">
        <w:rPr>
          <w:sz w:val="24"/>
          <w:szCs w:val="24"/>
        </w:rPr>
        <w:t xml:space="preserve">4) </w:t>
      </w:r>
      <w:r w:rsidR="003B3DBF">
        <w:rPr>
          <w:bCs/>
          <w:sz w:val="24"/>
          <w:szCs w:val="24"/>
        </w:rPr>
        <w:t>Subjects</w:t>
      </w:r>
      <w:r w:rsidRPr="000249D0">
        <w:rPr>
          <w:bCs/>
          <w:sz w:val="24"/>
          <w:szCs w:val="24"/>
        </w:rPr>
        <w:t xml:space="preserve"> will complete:</w:t>
      </w:r>
    </w:p>
    <w:p w14:paraId="3B447328" w14:textId="53E95F2D" w:rsidR="000249D0" w:rsidRPr="000249D0" w:rsidRDefault="005406EB" w:rsidP="000249D0">
      <w:pPr>
        <w:pStyle w:val="ListParagraph"/>
        <w:numPr>
          <w:ilvl w:val="0"/>
          <w:numId w:val="1"/>
        </w:numPr>
        <w:rPr>
          <w:bCs/>
          <w:sz w:val="24"/>
          <w:szCs w:val="24"/>
        </w:rPr>
      </w:pPr>
      <w:r>
        <w:rPr>
          <w:bCs/>
          <w:sz w:val="24"/>
          <w:szCs w:val="24"/>
        </w:rPr>
        <w:t>Adult Self- Report Form (ASR)</w:t>
      </w:r>
    </w:p>
    <w:p w14:paraId="4C02945B" w14:textId="66CDA15E" w:rsidR="000249D0" w:rsidRPr="000249D0" w:rsidRDefault="000249D0" w:rsidP="000249D0">
      <w:pPr>
        <w:pStyle w:val="ListParagraph"/>
        <w:numPr>
          <w:ilvl w:val="0"/>
          <w:numId w:val="1"/>
        </w:numPr>
        <w:rPr>
          <w:bCs/>
          <w:sz w:val="24"/>
          <w:szCs w:val="24"/>
        </w:rPr>
      </w:pPr>
      <w:r w:rsidRPr="000249D0">
        <w:rPr>
          <w:bCs/>
          <w:sz w:val="24"/>
          <w:szCs w:val="24"/>
        </w:rPr>
        <w:t>Brief Rating Inventory of Executive Fu</w:t>
      </w:r>
      <w:r w:rsidR="005406EB">
        <w:rPr>
          <w:bCs/>
          <w:sz w:val="24"/>
          <w:szCs w:val="24"/>
        </w:rPr>
        <w:t>nction-Adult Version (BRIEF-A)</w:t>
      </w:r>
    </w:p>
    <w:p w14:paraId="1A024432" w14:textId="77777777" w:rsidR="000249D0" w:rsidRPr="000249D0" w:rsidRDefault="000249D0" w:rsidP="000249D0">
      <w:pPr>
        <w:pStyle w:val="ListParagraph"/>
        <w:numPr>
          <w:ilvl w:val="0"/>
          <w:numId w:val="1"/>
        </w:numPr>
        <w:rPr>
          <w:bCs/>
          <w:sz w:val="24"/>
          <w:szCs w:val="24"/>
        </w:rPr>
      </w:pPr>
      <w:r w:rsidRPr="000249D0">
        <w:rPr>
          <w:bCs/>
          <w:sz w:val="24"/>
          <w:szCs w:val="24"/>
        </w:rPr>
        <w:t>Mind Wandering Questionnaire (MWQ)</w:t>
      </w:r>
    </w:p>
    <w:p w14:paraId="63FF0389" w14:textId="77777777" w:rsidR="000249D0" w:rsidRPr="000249D0" w:rsidRDefault="000249D0" w:rsidP="000249D0">
      <w:pPr>
        <w:pStyle w:val="ListParagraph"/>
        <w:numPr>
          <w:ilvl w:val="0"/>
          <w:numId w:val="1"/>
        </w:numPr>
        <w:rPr>
          <w:sz w:val="24"/>
          <w:szCs w:val="24"/>
        </w:rPr>
      </w:pPr>
      <w:r w:rsidRPr="000249D0">
        <w:rPr>
          <w:bCs/>
          <w:sz w:val="24"/>
          <w:szCs w:val="24"/>
        </w:rPr>
        <w:t>Emotional Dysregulation Subscale of the Barkley Current Behavior Scale – Self-report (CBS DESR)</w:t>
      </w:r>
    </w:p>
    <w:p w14:paraId="493782A6" w14:textId="77777777" w:rsidR="000249D0" w:rsidRPr="000249D0" w:rsidRDefault="000249D0" w:rsidP="000249D0">
      <w:pPr>
        <w:pStyle w:val="ListParagraph"/>
        <w:numPr>
          <w:ilvl w:val="0"/>
          <w:numId w:val="1"/>
        </w:numPr>
        <w:rPr>
          <w:sz w:val="24"/>
          <w:szCs w:val="24"/>
        </w:rPr>
      </w:pPr>
      <w:r>
        <w:rPr>
          <w:bCs/>
          <w:sz w:val="24"/>
          <w:szCs w:val="24"/>
        </w:rPr>
        <w:t>Demographic questions (date of birth, race, and ethnicity)</w:t>
      </w:r>
    </w:p>
    <w:p w14:paraId="719BF903" w14:textId="77777777" w:rsidR="000249D0" w:rsidRPr="000249D0" w:rsidRDefault="000249D0" w:rsidP="000249D0">
      <w:pPr>
        <w:pStyle w:val="ListParagraph"/>
        <w:ind w:left="1495"/>
        <w:rPr>
          <w:sz w:val="24"/>
          <w:szCs w:val="24"/>
        </w:rPr>
      </w:pPr>
    </w:p>
    <w:p w14:paraId="07ACD8B6" w14:textId="77777777" w:rsidR="000249D0" w:rsidRDefault="000249D0" w:rsidP="000249D0">
      <w:pPr>
        <w:rPr>
          <w:bCs/>
          <w:sz w:val="24"/>
        </w:rPr>
      </w:pPr>
      <w:r w:rsidRPr="000249D0">
        <w:rPr>
          <w:bCs/>
          <w:sz w:val="24"/>
        </w:rPr>
        <w:t xml:space="preserve">* These rating scales may be completed at the MGH, or the coordinator may send the subject a link </w:t>
      </w:r>
      <w:r>
        <w:rPr>
          <w:bCs/>
          <w:sz w:val="24"/>
        </w:rPr>
        <w:t xml:space="preserve">via email </w:t>
      </w:r>
      <w:r w:rsidRPr="000249D0">
        <w:rPr>
          <w:bCs/>
          <w:sz w:val="24"/>
        </w:rPr>
        <w:t xml:space="preserve">to complete the scales electronically via </w:t>
      </w:r>
      <w:proofErr w:type="spellStart"/>
      <w:r w:rsidRPr="000249D0">
        <w:rPr>
          <w:bCs/>
          <w:sz w:val="24"/>
        </w:rPr>
        <w:t>REDCap</w:t>
      </w:r>
      <w:proofErr w:type="spellEnd"/>
      <w:r w:rsidRPr="000249D0">
        <w:rPr>
          <w:bCs/>
          <w:sz w:val="24"/>
        </w:rPr>
        <w:t xml:space="preserve">, a secure online data capture system. Subjects can also have the option to complete the scales at MIT on the day of their scanning visit. </w:t>
      </w:r>
    </w:p>
    <w:p w14:paraId="0D0271E5" w14:textId="77777777" w:rsidR="000249D0" w:rsidRPr="000249D0" w:rsidRDefault="000249D0" w:rsidP="000249D0">
      <w:pPr>
        <w:rPr>
          <w:bCs/>
          <w:sz w:val="24"/>
        </w:rPr>
      </w:pPr>
    </w:p>
    <w:p w14:paraId="31D82560" w14:textId="77777777" w:rsidR="000249D0" w:rsidRPr="000249D0" w:rsidRDefault="000249D0" w:rsidP="000249D0">
      <w:pPr>
        <w:rPr>
          <w:bCs/>
          <w:sz w:val="24"/>
        </w:rPr>
      </w:pPr>
      <w:r w:rsidRPr="000249D0">
        <w:rPr>
          <w:bCs/>
          <w:sz w:val="24"/>
        </w:rPr>
        <w:t xml:space="preserve">5) </w:t>
      </w:r>
      <w:r>
        <w:rPr>
          <w:bCs/>
          <w:sz w:val="24"/>
        </w:rPr>
        <w:t xml:space="preserve">Next, is the </w:t>
      </w:r>
      <w:r>
        <w:rPr>
          <w:sz w:val="24"/>
          <w:szCs w:val="24"/>
        </w:rPr>
        <w:t xml:space="preserve">neuroimaging visit, which </w:t>
      </w:r>
      <w:r w:rsidRPr="000249D0">
        <w:rPr>
          <w:sz w:val="24"/>
          <w:szCs w:val="24"/>
        </w:rPr>
        <w:t xml:space="preserve">will take place at MIT </w:t>
      </w:r>
      <w:r w:rsidRPr="000249D0">
        <w:rPr>
          <w:bCs/>
          <w:sz w:val="24"/>
        </w:rPr>
        <w:t>within 6 months following consent, and it will take approximately three hours.</w:t>
      </w:r>
    </w:p>
    <w:sectPr w:rsidR="000249D0" w:rsidRPr="000249D0" w:rsidSect="00024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138F8"/>
    <w:multiLevelType w:val="hybridMultilevel"/>
    <w:tmpl w:val="C2D610D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B55"/>
    <w:rsid w:val="000249D0"/>
    <w:rsid w:val="003B3DBF"/>
    <w:rsid w:val="005406EB"/>
    <w:rsid w:val="00690B55"/>
    <w:rsid w:val="007B0F91"/>
    <w:rsid w:val="00865598"/>
    <w:rsid w:val="00A57C6F"/>
    <w:rsid w:val="00AA1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4D7174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9D0"/>
    <w:rPr>
      <w:rFonts w:ascii="Times New Roman" w:eastAsia="Times New Roman" w:hAnsi="Times New Roman" w:cs="Times New Roman"/>
      <w:sz w:val="20"/>
      <w:szCs w:val="20"/>
    </w:rPr>
  </w:style>
  <w:style w:type="paragraph" w:styleId="Heading1">
    <w:name w:val="heading 1"/>
    <w:basedOn w:val="Normal"/>
    <w:next w:val="Normal"/>
    <w:link w:val="Heading1Char"/>
    <w:qFormat/>
    <w:rsid w:val="000249D0"/>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9D0"/>
    <w:pPr>
      <w:ind w:left="720"/>
      <w:contextualSpacing/>
    </w:pPr>
  </w:style>
  <w:style w:type="character" w:customStyle="1" w:styleId="Heading1Char">
    <w:name w:val="Heading 1 Char"/>
    <w:basedOn w:val="DefaultParagraphFont"/>
    <w:link w:val="Heading1"/>
    <w:rsid w:val="000249D0"/>
    <w:rPr>
      <w:rFonts w:ascii="Times New Roman" w:eastAsia="Times New Roman" w:hAnsi="Times New Roman" w:cs="Times New Roman"/>
      <w:b/>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9D0"/>
    <w:rPr>
      <w:rFonts w:ascii="Times New Roman" w:eastAsia="Times New Roman" w:hAnsi="Times New Roman" w:cs="Times New Roman"/>
      <w:sz w:val="20"/>
      <w:szCs w:val="20"/>
    </w:rPr>
  </w:style>
  <w:style w:type="paragraph" w:styleId="Heading1">
    <w:name w:val="heading 1"/>
    <w:basedOn w:val="Normal"/>
    <w:next w:val="Normal"/>
    <w:link w:val="Heading1Char"/>
    <w:qFormat/>
    <w:rsid w:val="000249D0"/>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9D0"/>
    <w:pPr>
      <w:ind w:left="720"/>
      <w:contextualSpacing/>
    </w:pPr>
  </w:style>
  <w:style w:type="character" w:customStyle="1" w:styleId="Heading1Char">
    <w:name w:val="Heading 1 Char"/>
    <w:basedOn w:val="DefaultParagraphFont"/>
    <w:link w:val="Heading1"/>
    <w:rsid w:val="000249D0"/>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1173</Characters>
  <Application>Microsoft Macintosh Word</Application>
  <DocSecurity>0</DocSecurity>
  <Lines>9</Lines>
  <Paragraphs>2</Paragraphs>
  <ScaleCrop>false</ScaleCrop>
  <Company>MGH</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Kelberman</dc:creator>
  <cp:keywords/>
  <dc:description/>
  <cp:lastModifiedBy>Schuyler Gaillard</cp:lastModifiedBy>
  <cp:revision>2</cp:revision>
  <dcterms:created xsi:type="dcterms:W3CDTF">2017-09-28T17:49:00Z</dcterms:created>
  <dcterms:modified xsi:type="dcterms:W3CDTF">2017-09-28T17:49:00Z</dcterms:modified>
</cp:coreProperties>
</file>