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F4" w:rsidRPr="00FB1B83" w:rsidRDefault="003C09F4">
      <w:pPr>
        <w:rPr>
          <w:rFonts w:ascii="Calibri" w:hAnsi="Calibri" w:cs="Calibri"/>
          <w:b/>
          <w:sz w:val="32"/>
        </w:rPr>
      </w:pPr>
      <w:r w:rsidRPr="00FB1B83">
        <w:rPr>
          <w:rFonts w:ascii="Calibri" w:hAnsi="Calibri" w:cs="Calibri"/>
          <w:b/>
          <w:sz w:val="32"/>
        </w:rPr>
        <w:t>NOTES</w:t>
      </w:r>
    </w:p>
    <w:p w:rsidR="003C09F4" w:rsidRPr="00FB1B83" w:rsidRDefault="003C09F4">
      <w:pPr>
        <w:rPr>
          <w:rFonts w:ascii="Calibri" w:hAnsi="Calibri" w:cs="Calibri"/>
          <w:b/>
          <w:sz w:val="32"/>
        </w:rPr>
      </w:pPr>
    </w:p>
    <w:p w:rsidR="00F514F2" w:rsidRPr="00FB1B83" w:rsidRDefault="00F514F2">
      <w:pPr>
        <w:rPr>
          <w:rFonts w:ascii="Calibri" w:hAnsi="Calibri" w:cs="Calibri"/>
          <w:b/>
        </w:rPr>
      </w:pPr>
      <w:r w:rsidRPr="00FB1B83">
        <w:rPr>
          <w:rFonts w:ascii="Calibri" w:hAnsi="Calibri" w:cs="Calibri"/>
          <w:b/>
        </w:rPr>
        <w:t>The article:</w:t>
      </w:r>
    </w:p>
    <w:p w:rsidR="003C09F4" w:rsidRPr="00FB1B83" w:rsidRDefault="00F514F2" w:rsidP="003C09F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fldChar w:fldCharType="begin"/>
      </w:r>
      <w:r w:rsidRPr="00FB1B83">
        <w:rPr>
          <w:rFonts w:ascii="Calibri" w:hAnsi="Calibri" w:cs="Calibri"/>
        </w:rPr>
        <w:instrText xml:space="preserve"> HYPERLINK "</w:instrText>
      </w:r>
      <w:r w:rsidRPr="00FB1B83">
        <w:rPr>
          <w:rFonts w:ascii="Calibri" w:hAnsi="Calibri" w:cs="Calibri"/>
        </w:rPr>
        <w:instrText>https://journals.plos.org/plosone/article?id=10.1371/journal.pone.0120691</w:instrText>
      </w:r>
      <w:r w:rsidRPr="00FB1B83">
        <w:rPr>
          <w:rFonts w:ascii="Calibri" w:hAnsi="Calibri" w:cs="Calibri"/>
        </w:rPr>
        <w:instrText xml:space="preserve">" </w:instrText>
      </w:r>
      <w:r w:rsidRPr="00FB1B83">
        <w:rPr>
          <w:rFonts w:ascii="Calibri" w:hAnsi="Calibri" w:cs="Calibri"/>
        </w:rPr>
        <w:fldChar w:fldCharType="separate"/>
      </w:r>
      <w:r w:rsidRPr="00FB1B83">
        <w:rPr>
          <w:rStyle w:val="Hyperlink"/>
          <w:rFonts w:ascii="Calibri" w:hAnsi="Calibri" w:cs="Calibri"/>
        </w:rPr>
        <w:t>https://journals.plos.org/plosone/article?id=10.1371/journal.pone.0120691</w:t>
      </w:r>
      <w:r w:rsidRPr="00FB1B83">
        <w:rPr>
          <w:rFonts w:ascii="Calibri" w:hAnsi="Calibri" w:cs="Calibri"/>
        </w:rPr>
        <w:fldChar w:fldCharType="end"/>
      </w:r>
      <w:r w:rsidRPr="00FB1B83">
        <w:rPr>
          <w:rFonts w:ascii="Calibri" w:hAnsi="Calibri" w:cs="Calibri"/>
        </w:rPr>
        <w:t xml:space="preserve"> </w:t>
      </w:r>
    </w:p>
    <w:p w:rsidR="00EB7DAE" w:rsidRPr="00FB1B83" w:rsidRDefault="00EB7DAE" w:rsidP="00EB7DA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this study is the first to use Illumina deep sequencing technology to compare the entire transcriptome of </w:t>
      </w:r>
      <w:proofErr w:type="spellStart"/>
      <w:r w:rsidRPr="00FB1B83">
        <w:rPr>
          <w:rFonts w:ascii="Calibri" w:hAnsi="Calibri" w:cs="Calibri"/>
          <w:i/>
          <w:iCs/>
          <w:color w:val="333333"/>
          <w:sz w:val="20"/>
          <w:szCs w:val="20"/>
          <w:shd w:val="clear" w:color="auto" w:fill="FFFFFF"/>
        </w:rPr>
        <w:t>Ggt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growing sap</w:t>
      </w:r>
      <w:bookmarkStart w:id="0" w:name="_GoBack"/>
      <w:bookmarkEnd w:id="0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rophytically in culture to </w:t>
      </w:r>
      <w:proofErr w:type="spellStart"/>
      <w:r w:rsidRPr="00FB1B83">
        <w:rPr>
          <w:rFonts w:ascii="Calibri" w:hAnsi="Calibri" w:cs="Calibri"/>
          <w:i/>
          <w:iCs/>
          <w:color w:val="333333"/>
          <w:sz w:val="20"/>
          <w:szCs w:val="20"/>
          <w:shd w:val="clear" w:color="auto" w:fill="FFFFFF"/>
        </w:rPr>
        <w:t>Ggt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grwoing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parasitically in wheat roots</w:t>
      </w:r>
    </w:p>
    <w:p w:rsidR="00F514F2" w:rsidRPr="00FB1B83" w:rsidRDefault="00F514F2" w:rsidP="00F514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interpretation of the transcriptome</w:t>
      </w:r>
      <w:r w:rsidRPr="00FB1B83">
        <w:rPr>
          <w:rFonts w:ascii="Calibri" w:hAnsi="Calibri" w:cs="Calibri"/>
        </w:rPr>
        <w:t xml:space="preserve">: transcriptome profiling </w:t>
      </w:r>
      <w:r w:rsidR="0048578B" w:rsidRPr="00FB1B83">
        <w:rPr>
          <w:rFonts w:ascii="Calibri" w:hAnsi="Calibri" w:cs="Calibri"/>
        </w:rPr>
        <w:t>for gene finding</w:t>
      </w:r>
    </w:p>
    <w:p w:rsidR="0048578B" w:rsidRPr="00FB1B83" w:rsidRDefault="0048578B" w:rsidP="0048578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transcriptome analysis = </w:t>
      </w:r>
      <w:proofErr w:type="spellStart"/>
      <w:r w:rsidRPr="00FB1B83">
        <w:rPr>
          <w:rFonts w:ascii="Calibri" w:hAnsi="Calibri" w:cs="Calibri"/>
        </w:rPr>
        <w:t>RNAseq</w:t>
      </w:r>
      <w:proofErr w:type="spellEnd"/>
      <w:r w:rsidRPr="00FB1B83">
        <w:rPr>
          <w:rFonts w:ascii="Calibri" w:hAnsi="Calibri" w:cs="Calibri"/>
        </w:rPr>
        <w:t xml:space="preserve"> data</w:t>
      </w:r>
    </w:p>
    <w:p w:rsidR="0048578B" w:rsidRPr="00FB1B83" w:rsidRDefault="0048578B" w:rsidP="004857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gene finding by homology: </w:t>
      </w:r>
      <w:r w:rsidRPr="00FB1B83">
        <w:rPr>
          <w:rFonts w:ascii="Calibri" w:hAnsi="Calibri" w:cs="Calibri"/>
        </w:rPr>
        <w:t xml:space="preserve">compare the transcriptomes of </w:t>
      </w:r>
      <w:proofErr w:type="spellStart"/>
      <w:r w:rsidRPr="00FB1B83">
        <w:rPr>
          <w:rFonts w:ascii="Calibri" w:hAnsi="Calibri" w:cs="Calibri"/>
        </w:rPr>
        <w:t>Ggt</w:t>
      </w:r>
      <w:proofErr w:type="spellEnd"/>
      <w:r w:rsidRPr="00FB1B83">
        <w:rPr>
          <w:rFonts w:ascii="Calibri" w:hAnsi="Calibri" w:cs="Calibri"/>
        </w:rPr>
        <w:t xml:space="preserve"> growing saprophytically in axenic cultures to it growing parasitically in infected wheat roots. </w:t>
      </w:r>
    </w:p>
    <w:p w:rsidR="0048578B" w:rsidRPr="00FB1B83" w:rsidRDefault="0048578B" w:rsidP="004857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Result: </w:t>
      </w:r>
      <w:r w:rsidRPr="00FB1B83">
        <w:rPr>
          <w:rFonts w:ascii="Calibri" w:hAnsi="Calibri" w:cs="Calibri"/>
        </w:rPr>
        <w:t xml:space="preserve">new candidate pathogenicity factors identified, </w:t>
      </w:r>
    </w:p>
    <w:p w:rsidR="0048578B" w:rsidRPr="00FB1B83" w:rsidRDefault="0048578B" w:rsidP="0048578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can be further examined by gene knock-outs and other methods to assess their true role in the ability of </w:t>
      </w:r>
      <w:proofErr w:type="spellStart"/>
      <w:r w:rsidRPr="00FB1B83">
        <w:rPr>
          <w:rFonts w:ascii="Calibri" w:hAnsi="Calibri" w:cs="Calibri"/>
        </w:rPr>
        <w:t>Ggt</w:t>
      </w:r>
      <w:proofErr w:type="spellEnd"/>
      <w:r w:rsidRPr="00FB1B83">
        <w:rPr>
          <w:rFonts w:ascii="Calibri" w:hAnsi="Calibri" w:cs="Calibri"/>
        </w:rPr>
        <w:t xml:space="preserve"> to infect roots.</w:t>
      </w:r>
    </w:p>
    <w:p w:rsidR="00F514F2" w:rsidRPr="00FB1B83" w:rsidRDefault="0048578B" w:rsidP="003C09F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Exploiting sequence similarity: searching genome or protein DBs for sequence similarity in exons</w:t>
      </w:r>
    </w:p>
    <w:p w:rsidR="0048578B" w:rsidRPr="00FB1B83" w:rsidRDefault="0048578B" w:rsidP="0048578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This is analysis by homology and is most accurate method</w:t>
      </w:r>
    </w:p>
    <w:p w:rsidR="003C09F4" w:rsidRPr="00FB1B83" w:rsidRDefault="00F514F2">
      <w:pPr>
        <w:rPr>
          <w:rFonts w:ascii="Calibri" w:hAnsi="Calibri" w:cs="Calibri"/>
          <w:b/>
        </w:rPr>
      </w:pPr>
      <w:r w:rsidRPr="00FB1B83">
        <w:rPr>
          <w:rFonts w:ascii="Calibri" w:hAnsi="Calibri" w:cs="Calibri"/>
          <w:b/>
        </w:rPr>
        <w:t>NCBI paper on annotation methods (background?)</w:t>
      </w:r>
    </w:p>
    <w:p w:rsidR="00F514F2" w:rsidRPr="00FB1B83" w:rsidRDefault="00F514F2" w:rsidP="00F514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5" w:history="1">
        <w:r w:rsidRPr="00FB1B83">
          <w:rPr>
            <w:rStyle w:val="Hyperlink"/>
            <w:rFonts w:ascii="Calibri" w:hAnsi="Calibri" w:cs="Calibri"/>
          </w:rPr>
          <w:t>https://www.ncbi.nlm.nih.gov/books/NBK20253/</w:t>
        </w:r>
      </w:hyperlink>
      <w:r w:rsidRPr="00FB1B83">
        <w:rPr>
          <w:rFonts w:ascii="Calibri" w:hAnsi="Calibri" w:cs="Calibri"/>
        </w:rPr>
        <w:t xml:space="preserve"> </w:t>
      </w:r>
    </w:p>
    <w:p w:rsidR="003C09F4" w:rsidRPr="00FB1B83" w:rsidRDefault="003C09F4">
      <w:pPr>
        <w:rPr>
          <w:rFonts w:ascii="Calibri" w:hAnsi="Calibri" w:cs="Calibri"/>
          <w:color w:val="000000" w:themeColor="text1"/>
        </w:rPr>
      </w:pPr>
      <w:r w:rsidRPr="00FB1B83">
        <w:rPr>
          <w:rFonts w:ascii="Calibri" w:hAnsi="Calibri" w:cs="Calibri"/>
          <w:color w:val="000000" w:themeColor="text1"/>
        </w:rPr>
        <w:t>Introduction</w:t>
      </w:r>
    </w:p>
    <w:p w:rsidR="003C09F4" w:rsidRPr="00FB1B83" w:rsidRDefault="002B1DA2" w:rsidP="002B1DA2">
      <w:pPr>
        <w:rPr>
          <w:rFonts w:ascii="Calibri" w:hAnsi="Calibri" w:cs="Calibri"/>
          <w:color w:val="000000" w:themeColor="text1"/>
        </w:rPr>
      </w:pPr>
      <w:r w:rsidRPr="00FB1B83">
        <w:rPr>
          <w:rFonts w:ascii="Calibri" w:hAnsi="Calibri" w:cs="Calibri"/>
          <w:color w:val="000000" w:themeColor="text1"/>
        </w:rPr>
        <w:t xml:space="preserve">In </w:t>
      </w:r>
      <w:r w:rsidRPr="00FB1B83">
        <w:rPr>
          <w:rFonts w:ascii="Calibri" w:hAnsi="Calibri" w:cs="Calibri"/>
          <w:color w:val="000000" w:themeColor="text1"/>
        </w:rPr>
        <w:t xml:space="preserve">the paper </w:t>
      </w:r>
      <w:r w:rsidRPr="00FB1B83">
        <w:rPr>
          <w:rFonts w:ascii="Calibri" w:hAnsi="Calibri" w:cs="Calibri"/>
          <w:i/>
          <w:color w:val="000000" w:themeColor="text1"/>
        </w:rPr>
        <w:t xml:space="preserve">Comparative Transcriptome Profiling of the Early Infection of Wheat Roots by </w:t>
      </w:r>
      <w:proofErr w:type="spellStart"/>
      <w:r w:rsidRPr="00FB1B83">
        <w:rPr>
          <w:rFonts w:ascii="Calibri" w:hAnsi="Calibri" w:cs="Calibri"/>
          <w:i/>
          <w:color w:val="000000" w:themeColor="text1"/>
        </w:rPr>
        <w:t>Gaeumannomyces</w:t>
      </w:r>
      <w:proofErr w:type="spellEnd"/>
      <w:r w:rsidRPr="00FB1B83">
        <w:rPr>
          <w:rFonts w:ascii="Calibri" w:hAnsi="Calibri" w:cs="Calibri"/>
          <w:i/>
          <w:color w:val="000000" w:themeColor="text1"/>
        </w:rPr>
        <w:t xml:space="preserve"> </w:t>
      </w:r>
      <w:proofErr w:type="spellStart"/>
      <w:r w:rsidRPr="00FB1B83">
        <w:rPr>
          <w:rFonts w:ascii="Calibri" w:hAnsi="Calibri" w:cs="Calibri"/>
          <w:i/>
          <w:color w:val="000000" w:themeColor="text1"/>
        </w:rPr>
        <w:t>graminis</w:t>
      </w:r>
      <w:proofErr w:type="spellEnd"/>
      <w:r w:rsidRPr="00FB1B83">
        <w:rPr>
          <w:rFonts w:ascii="Calibri" w:hAnsi="Calibri" w:cs="Calibri"/>
          <w:i/>
          <w:color w:val="000000" w:themeColor="text1"/>
        </w:rPr>
        <w:t xml:space="preserve"> var. </w:t>
      </w:r>
      <w:proofErr w:type="spellStart"/>
      <w:r w:rsidRPr="00FB1B83">
        <w:rPr>
          <w:rFonts w:ascii="Calibri" w:hAnsi="Calibri" w:cs="Calibri"/>
          <w:i/>
          <w:color w:val="000000" w:themeColor="text1"/>
        </w:rPr>
        <w:t>tritici</w:t>
      </w:r>
      <w:proofErr w:type="spellEnd"/>
      <w:r w:rsidRPr="00FB1B83">
        <w:rPr>
          <w:rFonts w:ascii="Calibri" w:hAnsi="Calibri" w:cs="Calibri"/>
          <w:i/>
          <w:color w:val="000000" w:themeColor="text1"/>
        </w:rPr>
        <w:t xml:space="preserve">, </w:t>
      </w:r>
      <w:r w:rsidRPr="00FB1B83">
        <w:rPr>
          <w:rFonts w:ascii="Calibri" w:hAnsi="Calibri" w:cs="Calibri"/>
          <w:color w:val="000000" w:themeColor="text1"/>
        </w:rPr>
        <w:t>t</w:t>
      </w:r>
      <w:r w:rsidR="003C09F4" w:rsidRPr="00FB1B83">
        <w:rPr>
          <w:rFonts w:ascii="Calibri" w:hAnsi="Calibri" w:cs="Calibri"/>
          <w:color w:val="000000" w:themeColor="text1"/>
        </w:rPr>
        <w:t xml:space="preserve">he genome of </w:t>
      </w:r>
      <w:proofErr w:type="spellStart"/>
      <w:r w:rsidR="000863AE" w:rsidRPr="00FB1B83">
        <w:rPr>
          <w:rFonts w:ascii="Calibri" w:hAnsi="Calibri" w:cs="Calibri"/>
          <w:i/>
          <w:color w:val="000000" w:themeColor="text1"/>
        </w:rPr>
        <w:t>Gaeumannomyces</w:t>
      </w:r>
      <w:proofErr w:type="spellEnd"/>
      <w:r w:rsidR="000863AE" w:rsidRPr="00FB1B83">
        <w:rPr>
          <w:rFonts w:ascii="Calibri" w:hAnsi="Calibri" w:cs="Calibri"/>
          <w:i/>
          <w:color w:val="000000" w:themeColor="text1"/>
        </w:rPr>
        <w:t xml:space="preserve"> </w:t>
      </w:r>
      <w:proofErr w:type="spellStart"/>
      <w:r w:rsidR="000863AE" w:rsidRPr="00FB1B83">
        <w:rPr>
          <w:rFonts w:ascii="Calibri" w:hAnsi="Calibri" w:cs="Calibri"/>
          <w:i/>
          <w:color w:val="000000" w:themeColor="text1"/>
        </w:rPr>
        <w:t>graminis</w:t>
      </w:r>
      <w:proofErr w:type="spellEnd"/>
      <w:r w:rsidR="003C09F4" w:rsidRPr="00FB1B83">
        <w:rPr>
          <w:rFonts w:ascii="Calibri" w:hAnsi="Calibri" w:cs="Calibri"/>
          <w:color w:val="000000" w:themeColor="text1"/>
        </w:rPr>
        <w:t xml:space="preserve"> </w:t>
      </w:r>
      <w:r w:rsidR="000863AE" w:rsidRPr="00FB1B83">
        <w:rPr>
          <w:rFonts w:ascii="Calibri" w:hAnsi="Calibri" w:cs="Calibri"/>
          <w:i/>
          <w:color w:val="000000" w:themeColor="text1"/>
        </w:rPr>
        <w:t>(</w:t>
      </w:r>
      <w:proofErr w:type="spellStart"/>
      <w:r w:rsidR="000863AE" w:rsidRPr="00FB1B83">
        <w:rPr>
          <w:rFonts w:ascii="Calibri" w:hAnsi="Calibri" w:cs="Calibri"/>
          <w:i/>
          <w:color w:val="000000" w:themeColor="text1"/>
        </w:rPr>
        <w:t>Ggr</w:t>
      </w:r>
      <w:proofErr w:type="spellEnd"/>
      <w:r w:rsidR="000863AE" w:rsidRPr="00FB1B83">
        <w:rPr>
          <w:rFonts w:ascii="Calibri" w:hAnsi="Calibri" w:cs="Calibri"/>
          <w:i/>
          <w:color w:val="000000" w:themeColor="text1"/>
        </w:rPr>
        <w:t>)</w:t>
      </w:r>
      <w:r w:rsidR="000863AE" w:rsidRPr="00FB1B83">
        <w:rPr>
          <w:rFonts w:ascii="Calibri" w:hAnsi="Calibri" w:cs="Calibri"/>
          <w:color w:val="000000" w:themeColor="text1"/>
        </w:rPr>
        <w:t xml:space="preserve"> </w:t>
      </w:r>
      <w:r w:rsidRPr="00FB1B83">
        <w:rPr>
          <w:rFonts w:ascii="Calibri" w:hAnsi="Calibri" w:cs="Calibri"/>
          <w:color w:val="000000" w:themeColor="text1"/>
        </w:rPr>
        <w:t>i</w:t>
      </w:r>
      <w:r w:rsidR="003C09F4" w:rsidRPr="00FB1B83">
        <w:rPr>
          <w:rFonts w:ascii="Calibri" w:hAnsi="Calibri" w:cs="Calibri"/>
          <w:color w:val="000000" w:themeColor="text1"/>
        </w:rPr>
        <w:t xml:space="preserve">s </w:t>
      </w:r>
      <w:r w:rsidRPr="00FB1B83">
        <w:rPr>
          <w:rFonts w:ascii="Calibri" w:hAnsi="Calibri" w:cs="Calibri"/>
          <w:color w:val="000000" w:themeColor="text1"/>
        </w:rPr>
        <w:t xml:space="preserve">functionally </w:t>
      </w:r>
      <w:r w:rsidR="003C09F4" w:rsidRPr="00FB1B83">
        <w:rPr>
          <w:rFonts w:ascii="Calibri" w:hAnsi="Calibri" w:cs="Calibri"/>
          <w:color w:val="000000" w:themeColor="text1"/>
        </w:rPr>
        <w:t xml:space="preserve">annotated by </w:t>
      </w:r>
      <w:proofErr w:type="spellStart"/>
      <w:r w:rsidR="000863AE" w:rsidRPr="00FB1B83">
        <w:rPr>
          <w:rFonts w:ascii="Calibri" w:hAnsi="Calibri" w:cs="Calibri"/>
          <w:color w:val="000000" w:themeColor="text1"/>
        </w:rPr>
        <w:t>Lirong</w:t>
      </w:r>
      <w:proofErr w:type="spellEnd"/>
      <w:r w:rsidR="000863AE" w:rsidRPr="00FB1B83">
        <w:rPr>
          <w:rFonts w:ascii="Calibri" w:hAnsi="Calibri" w:cs="Calibri"/>
          <w:color w:val="000000" w:themeColor="text1"/>
        </w:rPr>
        <w:t xml:space="preserve"> Yang et. al. </w:t>
      </w:r>
      <w:r w:rsidR="003C09F4" w:rsidRPr="00FB1B83">
        <w:rPr>
          <w:rFonts w:ascii="Calibri" w:hAnsi="Calibri" w:cs="Calibri"/>
          <w:color w:val="000000" w:themeColor="text1"/>
        </w:rPr>
        <w:t xml:space="preserve">using </w:t>
      </w:r>
      <w:r w:rsidR="003847A3" w:rsidRPr="00FB1B83">
        <w:rPr>
          <w:rFonts w:ascii="Calibri" w:hAnsi="Calibri" w:cs="Calibri"/>
          <w:color w:val="000000" w:themeColor="text1"/>
        </w:rPr>
        <w:t>RNA-</w:t>
      </w:r>
      <w:proofErr w:type="spellStart"/>
      <w:r w:rsidR="003847A3" w:rsidRPr="00FB1B83">
        <w:rPr>
          <w:rFonts w:ascii="Calibri" w:hAnsi="Calibri" w:cs="Calibri"/>
          <w:color w:val="000000" w:themeColor="text1"/>
        </w:rPr>
        <w:t>seq</w:t>
      </w:r>
      <w:proofErr w:type="spellEnd"/>
      <w:r w:rsidR="003847A3" w:rsidRPr="00FB1B83">
        <w:rPr>
          <w:rFonts w:ascii="Calibri" w:hAnsi="Calibri" w:cs="Calibri"/>
          <w:color w:val="000000" w:themeColor="text1"/>
        </w:rPr>
        <w:t xml:space="preserve"> data </w:t>
      </w:r>
      <w:r w:rsidR="005D198B" w:rsidRPr="00FB1B83">
        <w:rPr>
          <w:rFonts w:ascii="Calibri" w:hAnsi="Calibri" w:cs="Calibri"/>
          <w:color w:val="000000" w:themeColor="text1"/>
          <w:shd w:val="clear" w:color="auto" w:fill="FFFFFF"/>
        </w:rPr>
        <w:t>to compare the entire transcriptome of </w:t>
      </w:r>
      <w:proofErr w:type="spellStart"/>
      <w:r w:rsidR="005D198B" w:rsidRPr="00FB1B8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Ggt</w:t>
      </w:r>
      <w:proofErr w:type="spellEnd"/>
      <w:r w:rsidR="005D198B" w:rsidRPr="00FB1B83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="00C41B78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from two </w:t>
      </w:r>
      <w:r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growth origins: </w:t>
      </w:r>
      <w:r w:rsidR="005D198B" w:rsidRPr="00FB1B83">
        <w:rPr>
          <w:rFonts w:ascii="Calibri" w:hAnsi="Calibri" w:cs="Calibri"/>
          <w:color w:val="000000" w:themeColor="text1"/>
          <w:shd w:val="clear" w:color="auto" w:fill="FFFFFF"/>
        </w:rPr>
        <w:t>in culture</w:t>
      </w:r>
      <w:r w:rsidRPr="00FB1B83">
        <w:rPr>
          <w:rFonts w:ascii="Calibri" w:hAnsi="Calibri" w:cs="Calibri"/>
          <w:color w:val="000000" w:themeColor="text1"/>
          <w:shd w:val="clear" w:color="auto" w:fill="FFFFFF"/>
        </w:rPr>
        <w:t>, and</w:t>
      </w:r>
      <w:r w:rsidR="005D198B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parasitically in wheat roots</w:t>
      </w:r>
      <w:r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>Sequencing d</w:t>
      </w:r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>ata was</w:t>
      </w:r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>used for de novo assembly of the reads into contigs (contiguous sequences of DNA consensus regions</w:t>
      </w:r>
      <w:proofErr w:type="gramStart"/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>), and</w:t>
      </w:r>
      <w:proofErr w:type="gramEnd"/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mapped the reads against the contigs to identify differentially expressed genes (DEGs) between the two </w:t>
      </w:r>
      <w:proofErr w:type="spellStart"/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>Ggr</w:t>
      </w:r>
      <w:proofErr w:type="spellEnd"/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growth conditions</w:t>
      </w:r>
      <w:r w:rsidR="004978D1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="003C09F4" w:rsidRPr="00FB1B83">
        <w:rPr>
          <w:rFonts w:ascii="Calibri" w:hAnsi="Calibri" w:cs="Calibri"/>
          <w:color w:val="000000" w:themeColor="text1"/>
        </w:rPr>
        <w:t>This whitepaper attempts to establish sufficient background and instructional information of th</w:t>
      </w:r>
      <w:r w:rsidR="004978D1" w:rsidRPr="00FB1B83">
        <w:rPr>
          <w:rFonts w:ascii="Calibri" w:hAnsi="Calibri" w:cs="Calibri"/>
          <w:color w:val="000000" w:themeColor="text1"/>
        </w:rPr>
        <w:t>is</w:t>
      </w:r>
      <w:r w:rsidR="003C09F4" w:rsidRPr="00FB1B83">
        <w:rPr>
          <w:rFonts w:ascii="Calibri" w:hAnsi="Calibri" w:cs="Calibri"/>
          <w:color w:val="000000" w:themeColor="text1"/>
        </w:rPr>
        <w:t xml:space="preserve"> </w:t>
      </w:r>
      <w:r w:rsidRPr="00FB1B83">
        <w:rPr>
          <w:rFonts w:ascii="Calibri" w:hAnsi="Calibri" w:cs="Calibri"/>
          <w:color w:val="000000" w:themeColor="text1"/>
        </w:rPr>
        <w:t xml:space="preserve">annotation </w:t>
      </w:r>
      <w:r w:rsidR="005D198B" w:rsidRPr="00FB1B83">
        <w:rPr>
          <w:rFonts w:ascii="Calibri" w:hAnsi="Calibri" w:cs="Calibri"/>
          <w:color w:val="000000" w:themeColor="text1"/>
        </w:rPr>
        <w:t>methodology</w:t>
      </w:r>
      <w:r w:rsidR="003C09F4" w:rsidRPr="00FB1B83">
        <w:rPr>
          <w:rFonts w:ascii="Calibri" w:hAnsi="Calibri" w:cs="Calibri"/>
          <w:color w:val="000000" w:themeColor="text1"/>
        </w:rPr>
        <w:t xml:space="preserve"> to allow future experiments to take advantage of the same protocols</w:t>
      </w:r>
      <w:r w:rsidR="005D198B" w:rsidRPr="00FB1B83">
        <w:rPr>
          <w:rFonts w:ascii="Calibri" w:hAnsi="Calibri" w:cs="Calibri"/>
          <w:color w:val="000000" w:themeColor="text1"/>
        </w:rPr>
        <w:t xml:space="preserve"> for the purposes of functional annotation</w:t>
      </w:r>
      <w:r w:rsidRPr="00FB1B83">
        <w:rPr>
          <w:rFonts w:ascii="Calibri" w:hAnsi="Calibri" w:cs="Calibri"/>
          <w:color w:val="000000" w:themeColor="text1"/>
        </w:rPr>
        <w:t>.</w:t>
      </w:r>
      <w:r w:rsidR="005D198B" w:rsidRPr="00FB1B83">
        <w:rPr>
          <w:rFonts w:ascii="Calibri" w:hAnsi="Calibri" w:cs="Calibri"/>
          <w:color w:val="000000" w:themeColor="text1"/>
        </w:rPr>
        <w:t xml:space="preserve"> </w:t>
      </w:r>
      <w:r w:rsidR="004978D1" w:rsidRPr="00FB1B83">
        <w:rPr>
          <w:rFonts w:ascii="Calibri" w:hAnsi="Calibri" w:cs="Calibri"/>
          <w:color w:val="000000" w:themeColor="text1"/>
        </w:rPr>
        <w:t>&lt;ref&gt;</w:t>
      </w:r>
      <w:hyperlink r:id="rId6" w:history="1">
        <w:r w:rsidR="004978D1" w:rsidRPr="00FB1B83">
          <w:rPr>
            <w:rStyle w:val="Hyperlink"/>
            <w:rFonts w:ascii="Calibri" w:hAnsi="Calibri" w:cs="Calibri"/>
          </w:rPr>
          <w:t>https://journals.plos.org/plosone/article?id=10.1371/journal.pone.0120691&lt;/ref</w:t>
        </w:r>
      </w:hyperlink>
      <w:r w:rsidR="004978D1" w:rsidRPr="00FB1B83">
        <w:rPr>
          <w:rFonts w:ascii="Calibri" w:hAnsi="Calibri" w:cs="Calibri"/>
          <w:color w:val="000000" w:themeColor="text1"/>
        </w:rPr>
        <w:t>&gt;</w:t>
      </w:r>
      <w:r w:rsidR="004978D1" w:rsidRPr="00FB1B83">
        <w:rPr>
          <w:rFonts w:ascii="Calibri" w:hAnsi="Calibri" w:cs="Calibri"/>
          <w:color w:val="000000" w:themeColor="text1"/>
        </w:rPr>
        <w:t xml:space="preserve"> </w:t>
      </w:r>
    </w:p>
    <w:p w:rsidR="003C09F4" w:rsidRPr="00FB1B83" w:rsidRDefault="003C09F4" w:rsidP="003C09F4">
      <w:pPr>
        <w:ind w:left="360"/>
        <w:rPr>
          <w:rFonts w:ascii="Calibri" w:hAnsi="Calibri" w:cs="Calibri"/>
        </w:rPr>
      </w:pPr>
    </w:p>
    <w:p w:rsidR="003C09F4" w:rsidRPr="00FB1B83" w:rsidRDefault="003C09F4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Description of Method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List of tools used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Why they were chosen by group? If available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Order of steps</w:t>
      </w:r>
      <w:r w:rsidR="002B1DA2" w:rsidRPr="00FB1B83">
        <w:rPr>
          <w:rFonts w:ascii="Calibri" w:hAnsi="Calibri" w:cs="Calibri"/>
        </w:rPr>
        <w:t xml:space="preserve"> as described in the paper’s Methods section:</w:t>
      </w:r>
    </w:p>
    <w:p w:rsidR="002B1DA2" w:rsidRPr="00FB1B83" w:rsidRDefault="002B1DA2" w:rsidP="003847A3">
      <w:pPr>
        <w:pStyle w:val="ListParagraph"/>
        <w:numPr>
          <w:ilvl w:val="1"/>
          <w:numId w:val="1"/>
        </w:numPr>
        <w:rPr>
          <w:rFonts w:ascii="Calibri" w:hAnsi="Calibri" w:cs="Calibri"/>
          <w:sz w:val="36"/>
        </w:rPr>
      </w:pPr>
      <w:r w:rsidRPr="00FB1B83">
        <w:rPr>
          <w:rFonts w:ascii="Calibri" w:hAnsi="Calibri" w:cs="Calibri"/>
          <w:color w:val="333333"/>
          <w:szCs w:val="20"/>
          <w:shd w:val="clear" w:color="auto" w:fill="FFFFFF"/>
        </w:rPr>
        <w:t>Sequence the two genomes:</w:t>
      </w:r>
    </w:p>
    <w:p w:rsidR="00DA3969" w:rsidRPr="00FB1B83" w:rsidRDefault="002B1DA2" w:rsidP="002B1DA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hd w:val="clear" w:color="auto" w:fill="FFFFFF"/>
        </w:rPr>
        <w:t xml:space="preserve">Using the </w:t>
      </w:r>
      <w:r w:rsidRPr="00FB1B83">
        <w:rPr>
          <w:rFonts w:ascii="Calibri" w:hAnsi="Calibri" w:cs="Calibri"/>
          <w:color w:val="333333"/>
          <w:shd w:val="clear" w:color="auto" w:fill="FFFFFF"/>
        </w:rPr>
        <w:t>Illumina G</w:t>
      </w:r>
      <w:r w:rsidR="00DF38A3" w:rsidRPr="00FB1B83">
        <w:rPr>
          <w:rFonts w:ascii="Calibri" w:hAnsi="Calibri" w:cs="Calibri"/>
          <w:color w:val="333333"/>
          <w:shd w:val="clear" w:color="auto" w:fill="FFFFFF"/>
        </w:rPr>
        <w:t xml:space="preserve">enome </w:t>
      </w:r>
      <w:r w:rsidRPr="00FB1B83">
        <w:rPr>
          <w:rFonts w:ascii="Calibri" w:hAnsi="Calibri" w:cs="Calibri"/>
          <w:color w:val="333333"/>
          <w:shd w:val="clear" w:color="auto" w:fill="FFFFFF"/>
        </w:rPr>
        <w:t>A</w:t>
      </w:r>
      <w:r w:rsidR="00DF38A3" w:rsidRPr="00FB1B83">
        <w:rPr>
          <w:rFonts w:ascii="Calibri" w:hAnsi="Calibri" w:cs="Calibri"/>
          <w:color w:val="333333"/>
          <w:shd w:val="clear" w:color="auto" w:fill="FFFFFF"/>
        </w:rPr>
        <w:t>nalyzer</w:t>
      </w:r>
      <w:r w:rsidRPr="00FB1B83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FB1B83">
        <w:rPr>
          <w:rFonts w:ascii="Calibri" w:hAnsi="Calibri" w:cs="Calibri"/>
          <w:color w:val="333333"/>
          <w:shd w:val="clear" w:color="auto" w:fill="FFFFFF"/>
        </w:rPr>
        <w:t>IIx</w:t>
      </w:r>
      <w:proofErr w:type="spellEnd"/>
      <w:r w:rsidRPr="00FB1B83">
        <w:rPr>
          <w:rFonts w:ascii="Calibri" w:hAnsi="Calibri" w:cs="Calibri"/>
          <w:color w:val="333333"/>
          <w:shd w:val="clear" w:color="auto" w:fill="FFFFFF"/>
        </w:rPr>
        <w:t xml:space="preserve"> sequencing </w:t>
      </w:r>
      <w:r w:rsidRPr="00FB1B83">
        <w:rPr>
          <w:rFonts w:ascii="Calibri" w:hAnsi="Calibri" w:cs="Calibri"/>
          <w:color w:val="333333"/>
          <w:shd w:val="clear" w:color="auto" w:fill="FFFFFF"/>
        </w:rPr>
        <w:t>platform</w:t>
      </w:r>
      <w:r w:rsidR="004978D1" w:rsidRPr="00FB1B83">
        <w:rPr>
          <w:rFonts w:ascii="Calibri" w:hAnsi="Calibri" w:cs="Calibri"/>
          <w:color w:val="333333"/>
          <w:shd w:val="clear" w:color="auto" w:fill="FFFFFF"/>
        </w:rPr>
        <w:t>.</w:t>
      </w:r>
      <w:r w:rsidR="00DF38A3" w:rsidRPr="00FB1B83">
        <w:rPr>
          <w:rFonts w:ascii="Calibri" w:hAnsi="Calibri" w:cs="Calibri"/>
          <w:color w:val="333333"/>
          <w:shd w:val="clear" w:color="auto" w:fill="FFFFFF"/>
        </w:rPr>
        <w:t xml:space="preserve"> The Genome Analyzer works through parallel sequencing with fluorescently labeled terminators.</w:t>
      </w:r>
      <w:r w:rsidR="004978D1" w:rsidRPr="00FB1B83">
        <w:rPr>
          <w:rFonts w:ascii="Calibri" w:hAnsi="Calibri" w:cs="Calibri"/>
          <w:color w:val="333333"/>
          <w:shd w:val="clear" w:color="auto" w:fill="FFFFFF"/>
        </w:rPr>
        <w:t xml:space="preserve"> &lt;ref&gt; </w:t>
      </w:r>
      <w:r w:rsidR="004978D1" w:rsidRPr="00FB1B83">
        <w:rPr>
          <w:rFonts w:ascii="Calibri" w:hAnsi="Calibri" w:cs="Calibri"/>
          <w:color w:val="333333"/>
          <w:shd w:val="clear" w:color="auto" w:fill="FFFFFF"/>
        </w:rPr>
        <w:t>https://www.illumina.com/Documents/products/specifications/specification_genome_analyzer.pdf</w:t>
      </w:r>
      <w:r w:rsidR="004978D1" w:rsidRPr="00FB1B83">
        <w:rPr>
          <w:rFonts w:ascii="Calibri" w:hAnsi="Calibri" w:cs="Calibri"/>
          <w:color w:val="333333"/>
          <w:shd w:val="clear" w:color="auto" w:fill="FFFFFF"/>
        </w:rPr>
        <w:t>&lt;/ref&gt;</w:t>
      </w:r>
    </w:p>
    <w:p w:rsidR="00DF38A3" w:rsidRPr="00FB1B83" w:rsidRDefault="004978D1" w:rsidP="004978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Raw sequence data processing:</w:t>
      </w:r>
    </w:p>
    <w:p w:rsidR="00F916FC" w:rsidRPr="00FB1B83" w:rsidRDefault="003847A3" w:rsidP="003847A3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lastRenderedPageBreak/>
        <w:t>FASTQ</w:t>
      </w:r>
      <w:r w:rsidR="003E1DB0" w:rsidRPr="00FB1B83">
        <w:rPr>
          <w:rFonts w:ascii="Calibri" w:hAnsi="Calibri" w:cs="Calibri"/>
        </w:rPr>
        <w:t xml:space="preserve"> format raw reads cleaned: </w:t>
      </w:r>
      <w:r w:rsidR="00BF1F69" w:rsidRPr="00FB1B83">
        <w:rPr>
          <w:rFonts w:ascii="Calibri" w:hAnsi="Calibri" w:cs="Calibri"/>
        </w:rPr>
        <w:t xml:space="preserve">using PERL scripting, </w:t>
      </w:r>
      <w:r w:rsidR="003E1DB0" w:rsidRPr="00FB1B83">
        <w:rPr>
          <w:rFonts w:ascii="Calibri" w:hAnsi="Calibri" w:cs="Calibri"/>
        </w:rPr>
        <w:t>remov</w:t>
      </w:r>
      <w:r w:rsidR="00BF1F69" w:rsidRPr="00FB1B83">
        <w:rPr>
          <w:rFonts w:ascii="Calibri" w:hAnsi="Calibri" w:cs="Calibri"/>
        </w:rPr>
        <w:t>e</w:t>
      </w:r>
      <w:r w:rsidR="003E1DB0" w:rsidRPr="00FB1B83">
        <w:rPr>
          <w:rFonts w:ascii="Calibri" w:hAnsi="Calibri" w:cs="Calibri"/>
        </w:rPr>
        <w:t xml:space="preserve"> adapter sequences</w:t>
      </w:r>
      <w:r w:rsidR="00BF1F69" w:rsidRPr="00FB1B83">
        <w:rPr>
          <w:rFonts w:ascii="Calibri" w:hAnsi="Calibri" w:cs="Calibri"/>
        </w:rPr>
        <w:t xml:space="preserve">, </w:t>
      </w:r>
      <w:r w:rsidR="003E1DB0" w:rsidRPr="00FB1B83">
        <w:rPr>
          <w:rFonts w:ascii="Calibri" w:hAnsi="Calibri" w:cs="Calibri"/>
        </w:rPr>
        <w:t xml:space="preserve">reads with more than 10% N </w:t>
      </w:r>
      <w:r w:rsidR="00BF1F69" w:rsidRPr="00FB1B83">
        <w:rPr>
          <w:rFonts w:ascii="Calibri" w:hAnsi="Calibri" w:cs="Calibri"/>
        </w:rPr>
        <w:t xml:space="preserve">content, and </w:t>
      </w:r>
      <w:proofErr w:type="gramStart"/>
      <w:r w:rsidR="00BF1F69" w:rsidRPr="00FB1B83">
        <w:rPr>
          <w:rFonts w:ascii="Calibri" w:hAnsi="Calibri" w:cs="Calibri"/>
        </w:rPr>
        <w:t>low quality</w:t>
      </w:r>
      <w:proofErr w:type="gramEnd"/>
      <w:r w:rsidR="00BF1F69" w:rsidRPr="00FB1B83">
        <w:rPr>
          <w:rFonts w:ascii="Calibri" w:hAnsi="Calibri" w:cs="Calibri"/>
        </w:rPr>
        <w:t xml:space="preserve"> sequences </w:t>
      </w:r>
      <w:r w:rsidR="00A42B64" w:rsidRPr="00FB1B83">
        <w:rPr>
          <w:rFonts w:ascii="Calibri" w:hAnsi="Calibri" w:cs="Calibri"/>
        </w:rPr>
        <w:t xml:space="preserve">(Q &lt; 20) </w:t>
      </w:r>
      <w:r w:rsidR="00BF1F69" w:rsidRPr="00FB1B83">
        <w:rPr>
          <w:rFonts w:ascii="Calibri" w:hAnsi="Calibri" w:cs="Calibri"/>
        </w:rPr>
        <w:t>from the cDNA library.</w:t>
      </w:r>
      <w:r w:rsidR="003E1DB0" w:rsidRPr="00FB1B83">
        <w:rPr>
          <w:rFonts w:ascii="Calibri" w:hAnsi="Calibri" w:cs="Calibri"/>
        </w:rPr>
        <w:t xml:space="preserve"> </w:t>
      </w:r>
      <w:r w:rsidR="00BF1F69" w:rsidRPr="00FB1B83">
        <w:rPr>
          <w:rFonts w:ascii="Calibri" w:hAnsi="Calibri" w:cs="Calibri"/>
        </w:rPr>
        <w:t>Annotation should be done on trimmed and cleaned data</w:t>
      </w:r>
    </w:p>
    <w:p w:rsidR="00BF1F69" w:rsidRPr="00FB1B83" w:rsidRDefault="00BF1F69" w:rsidP="00BF1F6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Map the reads to a reference genome</w:t>
      </w:r>
    </w:p>
    <w:p w:rsidR="00CC32BF" w:rsidRPr="00FB1B83" w:rsidRDefault="0066744A" w:rsidP="00CC32BF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The </w:t>
      </w:r>
      <w:r w:rsidRPr="00FB1B83">
        <w:rPr>
          <w:rFonts w:ascii="Calibri" w:hAnsi="Calibri" w:cs="Calibri"/>
        </w:rPr>
        <w:t xml:space="preserve">reference genome </w:t>
      </w:r>
      <w:r w:rsidRPr="00FB1B83">
        <w:rPr>
          <w:rFonts w:ascii="Calibri" w:hAnsi="Calibri" w:cs="Calibri"/>
        </w:rPr>
        <w:t xml:space="preserve">of </w:t>
      </w:r>
      <w:proofErr w:type="spellStart"/>
      <w:r w:rsidRPr="00FB1B83">
        <w:rPr>
          <w:rFonts w:ascii="Calibri" w:hAnsi="Calibri" w:cs="Calibri"/>
        </w:rPr>
        <w:t>Ggr</w:t>
      </w:r>
      <w:proofErr w:type="spellEnd"/>
      <w:r w:rsidRPr="00FB1B83">
        <w:rPr>
          <w:rFonts w:ascii="Calibri" w:hAnsi="Calibri" w:cs="Calibri"/>
        </w:rPr>
        <w:t xml:space="preserve"> will be used for </w:t>
      </w:r>
      <w:r w:rsidRPr="00FB1B83">
        <w:rPr>
          <w:rFonts w:ascii="Calibri" w:hAnsi="Calibri" w:cs="Calibri"/>
        </w:rPr>
        <w:t>further analysis</w:t>
      </w:r>
      <w:r w:rsidRPr="00FB1B83">
        <w:rPr>
          <w:rFonts w:ascii="Calibri" w:hAnsi="Calibri" w:cs="Calibri"/>
        </w:rPr>
        <w:t xml:space="preserve">. The </w:t>
      </w:r>
      <w:r w:rsidR="00BF1F69" w:rsidRPr="00FB1B83">
        <w:rPr>
          <w:rFonts w:ascii="Calibri" w:hAnsi="Calibri" w:cs="Calibri"/>
        </w:rPr>
        <w:t xml:space="preserve">FASTA file for </w:t>
      </w:r>
      <w:proofErr w:type="spellStart"/>
      <w:r w:rsidR="00BF1F69" w:rsidRPr="00FB1B83">
        <w:rPr>
          <w:rFonts w:ascii="Calibri" w:hAnsi="Calibri" w:cs="Calibri"/>
        </w:rPr>
        <w:t>Ggr</w:t>
      </w:r>
      <w:proofErr w:type="spellEnd"/>
      <w:r w:rsidR="00BF1F69" w:rsidRPr="00FB1B83">
        <w:rPr>
          <w:rFonts w:ascii="Calibri" w:hAnsi="Calibri" w:cs="Calibri"/>
        </w:rPr>
        <w:t xml:space="preserve"> </w:t>
      </w:r>
      <w:r w:rsidRPr="00FB1B83">
        <w:rPr>
          <w:rFonts w:ascii="Calibri" w:hAnsi="Calibri" w:cs="Calibri"/>
        </w:rPr>
        <w:t xml:space="preserve">is available </w:t>
      </w:r>
      <w:r w:rsidR="00BF1F69" w:rsidRPr="00FB1B83">
        <w:rPr>
          <w:rFonts w:ascii="Calibri" w:hAnsi="Calibri" w:cs="Calibri"/>
        </w:rPr>
        <w:t>via FTP at</w:t>
      </w:r>
      <w:r w:rsidRPr="00FB1B83">
        <w:rPr>
          <w:rFonts w:ascii="Calibri" w:hAnsi="Calibri" w:cs="Calibri"/>
        </w:rPr>
        <w:t>:</w:t>
      </w:r>
      <w:r w:rsidR="00BF1F69" w:rsidRPr="00FB1B83">
        <w:rPr>
          <w:rFonts w:ascii="Calibri" w:hAnsi="Calibri" w:cs="Calibri"/>
        </w:rPr>
        <w:t xml:space="preserve"> [[</w:t>
      </w:r>
      <w:r w:rsidR="00BF1F69" w:rsidRPr="00FB1B83">
        <w:rPr>
          <w:rFonts w:ascii="Calibri" w:hAnsi="Calibri" w:cs="Calibri"/>
        </w:rPr>
        <w:t>https://fungi.ensembl.org/Gaeumannomyces_graminis/Info/Index</w:t>
      </w:r>
      <w:r w:rsidR="00BF1F69" w:rsidRPr="00FB1B83">
        <w:rPr>
          <w:rFonts w:ascii="Calibri" w:hAnsi="Calibri" w:cs="Calibri"/>
        </w:rPr>
        <w:t>]].</w:t>
      </w:r>
      <w:r w:rsidR="00080FDE" w:rsidRPr="00FB1B83">
        <w:rPr>
          <w:rFonts w:ascii="Calibri" w:hAnsi="Calibri" w:cs="Calibri"/>
        </w:rPr>
        <w:t xml:space="preserve">  </w:t>
      </w:r>
    </w:p>
    <w:p w:rsidR="0066744A" w:rsidRPr="00FB1B83" w:rsidRDefault="0066744A" w:rsidP="00CC32BF">
      <w:pPr>
        <w:pStyle w:val="ListParagraph"/>
        <w:numPr>
          <w:ilvl w:val="2"/>
          <w:numId w:val="1"/>
        </w:numPr>
        <w:rPr>
          <w:rFonts w:ascii="Calibri" w:eastAsiaTheme="minorHAnsi" w:hAnsi="Calibri" w:cs="Calibri"/>
        </w:rPr>
      </w:pPr>
      <w:r w:rsidRPr="00FB1B83">
        <w:rPr>
          <w:rFonts w:ascii="Calibri" w:hAnsi="Calibri" w:cs="Calibri"/>
        </w:rPr>
        <w:t xml:space="preserve">Since a reference genome exists for </w:t>
      </w:r>
      <w:proofErr w:type="spellStart"/>
      <w:r w:rsidRPr="00FB1B83">
        <w:rPr>
          <w:rFonts w:ascii="Calibri" w:hAnsi="Calibri" w:cs="Calibri"/>
        </w:rPr>
        <w:t>Ggr</w:t>
      </w:r>
      <w:proofErr w:type="spellEnd"/>
      <w:r w:rsidRPr="00FB1B83">
        <w:rPr>
          <w:rFonts w:ascii="Calibri" w:hAnsi="Calibri" w:cs="Calibri"/>
        </w:rPr>
        <w:t xml:space="preserve">, it’s possible to learn which transcripts are expressed by performing transcriptome </w:t>
      </w:r>
      <w:r w:rsidRPr="00FB1B83">
        <w:rPr>
          <w:rFonts w:ascii="Calibri" w:hAnsi="Calibri" w:cs="Calibri"/>
          <w:color w:val="222222"/>
          <w:shd w:val="clear" w:color="auto" w:fill="FFFFFF"/>
        </w:rPr>
        <w:t xml:space="preserve">mapping </w:t>
      </w:r>
      <w:r w:rsidRPr="00FB1B83">
        <w:rPr>
          <w:rFonts w:ascii="Calibri" w:hAnsi="Calibri" w:cs="Calibri"/>
          <w:color w:val="222222"/>
          <w:shd w:val="clear" w:color="auto" w:fill="FFFFFF"/>
        </w:rPr>
        <w:t xml:space="preserve">of </w:t>
      </w:r>
      <w:r w:rsidRPr="00FB1B83">
        <w:rPr>
          <w:rFonts w:ascii="Calibri" w:hAnsi="Calibri" w:cs="Calibri"/>
          <w:color w:val="222222"/>
          <w:shd w:val="clear" w:color="auto" w:fill="FFFFFF"/>
        </w:rPr>
        <w:t>the reads to the reference genome</w:t>
      </w:r>
      <w:r w:rsidRPr="00FB1B83">
        <w:rPr>
          <w:rFonts w:ascii="Calibri" w:hAnsi="Calibri" w:cs="Calibri"/>
          <w:color w:val="222222"/>
          <w:shd w:val="clear" w:color="auto" w:fill="FFFFFF"/>
        </w:rPr>
        <w:t xml:space="preserve">. This approach avoids having to know the nature of exon splicing in </w:t>
      </w:r>
      <w:proofErr w:type="spellStart"/>
      <w:r w:rsidRPr="00FB1B83">
        <w:rPr>
          <w:rFonts w:ascii="Calibri" w:hAnsi="Calibri" w:cs="Calibri"/>
          <w:color w:val="222222"/>
          <w:shd w:val="clear" w:color="auto" w:fill="FFFFFF"/>
        </w:rPr>
        <w:t>Ggr</w:t>
      </w:r>
      <w:proofErr w:type="spellEnd"/>
      <w:r w:rsidRPr="00FB1B83">
        <w:rPr>
          <w:rFonts w:ascii="Calibri" w:hAnsi="Calibri" w:cs="Calibri"/>
          <w:color w:val="222222"/>
          <w:shd w:val="clear" w:color="auto" w:fill="FFFFFF"/>
        </w:rPr>
        <w:t xml:space="preserve"> ahead of time, and allows simpler discovery of previously unannotated transcripts.</w:t>
      </w:r>
      <w:r w:rsidR="00080FDE" w:rsidRPr="00FB1B83">
        <w:rPr>
          <w:rFonts w:ascii="Calibri" w:hAnsi="Calibri" w:cs="Calibri"/>
        </w:rPr>
        <w:t xml:space="preserve">&lt;ref&gt; </w:t>
      </w:r>
      <w:hyperlink r:id="rId7" w:history="1">
        <w:r w:rsidR="00080FDE" w:rsidRPr="00FB1B83">
          <w:rPr>
            <w:rStyle w:val="Hyperlink"/>
            <w:rFonts w:ascii="Calibri" w:hAnsi="Calibri" w:cs="Calibri"/>
          </w:rPr>
          <w:t>https://www.ebi.ac.uk/training/online/course/functional-genomics-ii-common-technologies-and-data-analysis-methods/read-mapping-or</w:t>
        </w:r>
      </w:hyperlink>
      <w:r w:rsidR="00080FDE" w:rsidRPr="00FB1B83">
        <w:rPr>
          <w:rFonts w:ascii="Calibri" w:hAnsi="Calibri" w:cs="Calibri"/>
        </w:rPr>
        <w:t xml:space="preserve"> &lt;/ref&gt; </w:t>
      </w:r>
      <w:r w:rsidRPr="00FB1B83">
        <w:rPr>
          <w:rFonts w:ascii="Calibri" w:hAnsi="Calibri" w:cs="Calibri"/>
        </w:rPr>
        <w:t>. Paired-end read</w:t>
      </w:r>
      <w:r w:rsidR="00CC32BF" w:rsidRPr="00FB1B8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FB1B83">
        <w:rPr>
          <w:rFonts w:ascii="Calibri" w:hAnsi="Calibri" w:cs="Calibri"/>
        </w:rPr>
        <w:t xml:space="preserve">preparation </w:t>
      </w:r>
      <w:r w:rsidR="00CC32BF" w:rsidRPr="00FB1B83">
        <w:rPr>
          <w:rFonts w:ascii="Calibri" w:hAnsi="Calibri" w:cs="Calibri"/>
        </w:rPr>
        <w:t>(</w:t>
      </w:r>
      <w:r w:rsidR="00CC32BF" w:rsidRPr="00FB1B83">
        <w:rPr>
          <w:rFonts w:ascii="Calibri" w:hAnsi="Calibri" w:cs="Calibri"/>
          <w:color w:val="222222"/>
          <w:shd w:val="clear" w:color="auto" w:fill="FFFFFF"/>
        </w:rPr>
        <w:t>sequencing both ends of the cDNA fragment)</w:t>
      </w:r>
      <w:r w:rsidR="00CC32BF" w:rsidRPr="00FB1B8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FB1B83">
        <w:rPr>
          <w:rFonts w:ascii="Calibri" w:hAnsi="Calibri" w:cs="Calibri"/>
        </w:rPr>
        <w:t>becomes important for this step, as p</w:t>
      </w:r>
      <w:r w:rsidRPr="00FB1B83">
        <w:rPr>
          <w:rFonts w:ascii="Calibri" w:hAnsi="Calibri" w:cs="Calibri"/>
        </w:rPr>
        <w:t xml:space="preserve">aired-end reads reduce the </w:t>
      </w:r>
      <w:r w:rsidRPr="00FB1B83">
        <w:rPr>
          <w:rFonts w:ascii="Calibri" w:hAnsi="Calibri" w:cs="Calibri"/>
        </w:rPr>
        <w:t xml:space="preserve">potential of a read mapping to multiple locations. </w:t>
      </w:r>
      <w:r w:rsidR="00CC32BF" w:rsidRPr="00FB1B83">
        <w:rPr>
          <w:rFonts w:ascii="Calibri" w:hAnsi="Calibri" w:cs="Calibri"/>
        </w:rPr>
        <w:t xml:space="preserve">&lt;ref&gt; </w:t>
      </w:r>
      <w:hyperlink r:id="rId8" w:history="1">
        <w:r w:rsidR="00CC32BF" w:rsidRPr="00FB1B83">
          <w:rPr>
            <w:rStyle w:val="Hyperlink"/>
            <w:rFonts w:ascii="Calibri" w:hAnsi="Calibri" w:cs="Calibri"/>
          </w:rPr>
          <w:t>https://www.ebi.ac.uk/training/online/course/functional-genomics-ii-common-technologies-and-data-analysis-methods/design-considerations</w:t>
        </w:r>
      </w:hyperlink>
      <w:r w:rsidR="00CC32BF" w:rsidRPr="00FB1B83">
        <w:rPr>
          <w:rFonts w:ascii="Calibri" w:hAnsi="Calibri" w:cs="Calibri"/>
        </w:rPr>
        <w:t xml:space="preserve"> &lt;/ref&gt;. A</w:t>
      </w:r>
      <w:r w:rsidRPr="00FB1B83">
        <w:rPr>
          <w:rFonts w:ascii="Calibri" w:hAnsi="Calibri" w:cs="Calibri"/>
          <w:color w:val="222222"/>
          <w:shd w:val="clear" w:color="auto" w:fill="FFFFFF"/>
        </w:rPr>
        <w:t>lignment algorithms can use this information to map the reads over repetitive regions more precisely</w:t>
      </w:r>
    </w:p>
    <w:p w:rsidR="00271EF0" w:rsidRPr="00FB1B83" w:rsidRDefault="00271EF0" w:rsidP="0066744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Bowtie </w:t>
      </w:r>
      <w:r w:rsidR="00CC32BF" w:rsidRPr="00FB1B83">
        <w:rPr>
          <w:rFonts w:ascii="Calibri" w:hAnsi="Calibri" w:cs="Calibri"/>
        </w:rPr>
        <w:t xml:space="preserve">2 </w:t>
      </w:r>
      <w:r w:rsidR="00AE3900" w:rsidRPr="00FB1B83">
        <w:rPr>
          <w:rFonts w:ascii="Calibri" w:hAnsi="Calibri" w:cs="Calibri"/>
        </w:rPr>
        <w:t xml:space="preserve">&lt;ref&gt; </w:t>
      </w:r>
      <w:hyperlink r:id="rId9" w:history="1">
        <w:r w:rsidR="00AE3900" w:rsidRPr="00FB1B83">
          <w:rPr>
            <w:rStyle w:val="Hyperlink"/>
            <w:rFonts w:ascii="Calibri" w:hAnsi="Calibri" w:cs="Calibri"/>
          </w:rPr>
          <w:t>http://bowtie-bio.sourceforge.net/index.shtml</w:t>
        </w:r>
      </w:hyperlink>
      <w:r w:rsidR="00AE3900" w:rsidRPr="00FB1B83">
        <w:rPr>
          <w:rFonts w:ascii="Calibri" w:hAnsi="Calibri" w:cs="Calibri"/>
        </w:rPr>
        <w:t xml:space="preserve"> &lt;/ref&gt; </w:t>
      </w:r>
      <w:r w:rsidR="00CC32BF" w:rsidRPr="00FB1B83">
        <w:rPr>
          <w:rFonts w:ascii="Calibri" w:hAnsi="Calibri" w:cs="Calibri"/>
        </w:rPr>
        <w:t xml:space="preserve">was used to create an </w:t>
      </w:r>
      <w:r w:rsidRPr="00FB1B83">
        <w:rPr>
          <w:rFonts w:ascii="Calibri" w:hAnsi="Calibri" w:cs="Calibri"/>
        </w:rPr>
        <w:t>index of the reference</w:t>
      </w:r>
      <w:r w:rsidR="00AE3900" w:rsidRPr="00FB1B83">
        <w:rPr>
          <w:rFonts w:ascii="Calibri" w:hAnsi="Calibri" w:cs="Calibri"/>
        </w:rPr>
        <w:t xml:space="preserve">. This step tends to be the longest in comparative genomics pipelines such as differential gene </w:t>
      </w:r>
      <w:proofErr w:type="gramStart"/>
      <w:r w:rsidR="00AE3900" w:rsidRPr="00FB1B83">
        <w:rPr>
          <w:rFonts w:ascii="Calibri" w:hAnsi="Calibri" w:cs="Calibri"/>
        </w:rPr>
        <w:t>expression, and</w:t>
      </w:r>
      <w:proofErr w:type="gramEnd"/>
      <w:r w:rsidR="00AE3900" w:rsidRPr="00FB1B83">
        <w:rPr>
          <w:rFonts w:ascii="Calibri" w:hAnsi="Calibri" w:cs="Calibri"/>
        </w:rPr>
        <w:t xml:space="preserve"> is responsible for determining the likely origin point of a read on the reference genome. Bowtie is a tool that uses dynamic programming algorithms to solve the indexing problem in a memory-efficient way. </w:t>
      </w:r>
      <w:r w:rsidR="00AE3900" w:rsidRPr="00FB1B83">
        <w:rPr>
          <w:rFonts w:ascii="Calibri" w:hAnsi="Calibri" w:cs="Calibri"/>
        </w:rPr>
        <w:t xml:space="preserve">&lt;ref&gt; </w:t>
      </w:r>
      <w:hyperlink r:id="rId10" w:history="1">
        <w:r w:rsidR="00AE3900" w:rsidRPr="00FB1B83">
          <w:rPr>
            <w:rStyle w:val="Hyperlink"/>
            <w:rFonts w:ascii="Calibri" w:hAnsi="Calibri" w:cs="Calibri"/>
          </w:rPr>
          <w:t>https://www.ncbi.nlm.nih.gov/pmc/articles/PMC3322381/</w:t>
        </w:r>
      </w:hyperlink>
      <w:r w:rsidR="00AE3900" w:rsidRPr="00FB1B83">
        <w:rPr>
          <w:rFonts w:ascii="Calibri" w:hAnsi="Calibri" w:cs="Calibri"/>
        </w:rPr>
        <w:t xml:space="preserve"> &lt;/ref&gt;</w:t>
      </w:r>
    </w:p>
    <w:p w:rsidR="00271EF0" w:rsidRPr="00FB1B83" w:rsidRDefault="00271EF0" w:rsidP="00AE390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FB1B83">
        <w:rPr>
          <w:rFonts w:ascii="Calibri" w:hAnsi="Calibri" w:cs="Calibri"/>
        </w:rPr>
        <w:t>TopHat</w:t>
      </w:r>
      <w:proofErr w:type="spellEnd"/>
      <w:r w:rsidRPr="00FB1B83">
        <w:rPr>
          <w:rFonts w:ascii="Calibri" w:hAnsi="Calibri" w:cs="Calibri"/>
        </w:rPr>
        <w:t xml:space="preserve"> v2</w:t>
      </w:r>
      <w:r w:rsidR="00AE3900" w:rsidRPr="00FB1B83">
        <w:rPr>
          <w:rFonts w:ascii="Calibri" w:hAnsi="Calibri" w:cs="Calibri"/>
        </w:rPr>
        <w:t xml:space="preserve"> then uses the paired-end reads to align the data to the reference genome and identify splice junctions between exons. &lt;ref&gt; </w:t>
      </w:r>
      <w:hyperlink r:id="rId11" w:history="1">
        <w:r w:rsidR="00AE3900" w:rsidRPr="00FB1B83">
          <w:rPr>
            <w:rStyle w:val="Hyperlink"/>
            <w:rFonts w:ascii="Calibri" w:hAnsi="Calibri" w:cs="Calibri"/>
          </w:rPr>
          <w:t>http://ccb.jhu.edu/software/tophat/index.shtml</w:t>
        </w:r>
      </w:hyperlink>
      <w:r w:rsidR="00AE3900" w:rsidRPr="00FB1B83">
        <w:rPr>
          <w:rFonts w:ascii="Calibri" w:hAnsi="Calibri" w:cs="Calibri"/>
        </w:rPr>
        <w:t xml:space="preserve"> &lt;/ref</w:t>
      </w:r>
      <w:proofErr w:type="gramStart"/>
      <w:r w:rsidR="00AE3900" w:rsidRPr="00FB1B83">
        <w:rPr>
          <w:rFonts w:ascii="Calibri" w:hAnsi="Calibri" w:cs="Calibri"/>
        </w:rPr>
        <w:t xml:space="preserve">&gt; </w:t>
      </w:r>
      <w:r w:rsidRPr="00FB1B83">
        <w:rPr>
          <w:rFonts w:ascii="Calibri" w:hAnsi="Calibri" w:cs="Calibri"/>
        </w:rPr>
        <w:t xml:space="preserve"> paired</w:t>
      </w:r>
      <w:proofErr w:type="gramEnd"/>
      <w:r w:rsidRPr="00FB1B83">
        <w:rPr>
          <w:rFonts w:ascii="Calibri" w:hAnsi="Calibri" w:cs="Calibri"/>
        </w:rPr>
        <w:t xml:space="preserve">-end clean reads aligned to the reference genome with, all </w:t>
      </w:r>
      <w:proofErr w:type="spellStart"/>
      <w:r w:rsidRPr="00FB1B83">
        <w:rPr>
          <w:rFonts w:ascii="Calibri" w:hAnsi="Calibri" w:cs="Calibri"/>
        </w:rPr>
        <w:t>params</w:t>
      </w:r>
      <w:proofErr w:type="spellEnd"/>
      <w:r w:rsidRPr="00FB1B83">
        <w:rPr>
          <w:rFonts w:ascii="Calibri" w:hAnsi="Calibri" w:cs="Calibri"/>
        </w:rPr>
        <w:t xml:space="preserve"> set to default values</w:t>
      </w:r>
    </w:p>
    <w:p w:rsidR="00A42B64" w:rsidRPr="00FB1B83" w:rsidRDefault="00EB5B0E" w:rsidP="00EB5B0E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===</w:t>
      </w:r>
      <w:r w:rsidR="00A42B64" w:rsidRPr="00FB1B83">
        <w:rPr>
          <w:rFonts w:ascii="Calibri" w:hAnsi="Calibri" w:cs="Calibri"/>
        </w:rPr>
        <w:t xml:space="preserve">Differential expression analysis </w:t>
      </w:r>
      <w:r w:rsidRPr="00FB1B83">
        <w:rPr>
          <w:rFonts w:ascii="Calibri" w:hAnsi="Calibri" w:cs="Calibri"/>
        </w:rPr>
        <w:t>===</w:t>
      </w:r>
    </w:p>
    <w:p w:rsidR="00271EF0" w:rsidRPr="00FB1B83" w:rsidRDefault="00C32F93" w:rsidP="00EB5B0E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The Python library </w:t>
      </w:r>
      <w:proofErr w:type="spellStart"/>
      <w:r w:rsidR="00271EF0" w:rsidRPr="00FB1B83">
        <w:rPr>
          <w:rFonts w:ascii="Calibri" w:hAnsi="Calibri" w:cs="Calibri"/>
        </w:rPr>
        <w:t>HTSeq</w:t>
      </w:r>
      <w:proofErr w:type="spellEnd"/>
      <w:r w:rsidR="00271EF0" w:rsidRPr="00FB1B83">
        <w:rPr>
          <w:rFonts w:ascii="Calibri" w:hAnsi="Calibri" w:cs="Calibri"/>
        </w:rPr>
        <w:t xml:space="preserve"> </w:t>
      </w:r>
      <w:r w:rsidRPr="00FB1B83">
        <w:rPr>
          <w:rFonts w:ascii="Calibri" w:hAnsi="Calibri" w:cs="Calibri"/>
        </w:rPr>
        <w:t xml:space="preserve">works with the </w:t>
      </w:r>
      <w:r w:rsidRPr="00FB1B83">
        <w:rPr>
          <w:rFonts w:ascii="Calibri" w:hAnsi="Calibri" w:cs="Calibri"/>
        </w:rPr>
        <w:t>application</w:t>
      </w:r>
      <w:r w:rsidRPr="00FB1B83">
        <w:rPr>
          <w:rFonts w:ascii="Calibri" w:hAnsi="Calibri" w:cs="Calibri"/>
        </w:rPr>
        <w:t xml:space="preserve"> </w:t>
      </w:r>
      <w:proofErr w:type="spellStart"/>
      <w:r w:rsidRPr="00FB1B83">
        <w:rPr>
          <w:rFonts w:ascii="Calibri" w:hAnsi="Calibri" w:cs="Calibri"/>
        </w:rPr>
        <w:t>htseq</w:t>
      </w:r>
      <w:proofErr w:type="spellEnd"/>
      <w:r w:rsidRPr="00FB1B83">
        <w:rPr>
          <w:rFonts w:ascii="Calibri" w:hAnsi="Calibri" w:cs="Calibri"/>
        </w:rPr>
        <w:t xml:space="preserve">-count, </w:t>
      </w:r>
      <w:r w:rsidRPr="00FB1B83">
        <w:rPr>
          <w:rFonts w:ascii="Calibri" w:hAnsi="Calibri" w:cs="Calibri"/>
        </w:rPr>
        <w:t xml:space="preserve">which </w:t>
      </w:r>
      <w:r w:rsidRPr="00FB1B83">
        <w:rPr>
          <w:rFonts w:ascii="Calibri" w:hAnsi="Calibri" w:cs="Calibri"/>
        </w:rPr>
        <w:t>preprocesses RNA-</w:t>
      </w:r>
      <w:proofErr w:type="spellStart"/>
      <w:r w:rsidRPr="00FB1B83">
        <w:rPr>
          <w:rFonts w:ascii="Calibri" w:hAnsi="Calibri" w:cs="Calibri"/>
        </w:rPr>
        <w:t>Seq</w:t>
      </w:r>
      <w:proofErr w:type="spellEnd"/>
      <w:r w:rsidRPr="00FB1B83">
        <w:rPr>
          <w:rFonts w:ascii="Calibri" w:hAnsi="Calibri" w:cs="Calibri"/>
        </w:rPr>
        <w:t xml:space="preserve"> </w:t>
      </w:r>
      <w:r w:rsidR="00261A8E" w:rsidRPr="00FB1B83">
        <w:rPr>
          <w:rFonts w:ascii="Calibri" w:hAnsi="Calibri" w:cs="Calibri"/>
        </w:rPr>
        <w:t>alignments</w:t>
      </w:r>
      <w:r w:rsidRPr="00FB1B83">
        <w:rPr>
          <w:rFonts w:ascii="Calibri" w:hAnsi="Calibri" w:cs="Calibri"/>
        </w:rPr>
        <w:t xml:space="preserve"> for differential expression analysis by counting the </w:t>
      </w:r>
      <w:r w:rsidR="00261A8E" w:rsidRPr="00FB1B83">
        <w:rPr>
          <w:rFonts w:ascii="Calibri" w:hAnsi="Calibri" w:cs="Calibri"/>
        </w:rPr>
        <w:t xml:space="preserve">number of </w:t>
      </w:r>
      <w:r w:rsidRPr="00FB1B83">
        <w:rPr>
          <w:rFonts w:ascii="Calibri" w:hAnsi="Calibri" w:cs="Calibri"/>
        </w:rPr>
        <w:t xml:space="preserve">reads </w:t>
      </w:r>
      <w:r w:rsidR="00261A8E" w:rsidRPr="00FB1B83">
        <w:rPr>
          <w:rFonts w:ascii="Calibri" w:hAnsi="Calibri" w:cs="Calibri"/>
        </w:rPr>
        <w:t>mapped to each</w:t>
      </w:r>
      <w:r w:rsidRPr="00FB1B83">
        <w:rPr>
          <w:rFonts w:ascii="Calibri" w:hAnsi="Calibri" w:cs="Calibri"/>
        </w:rPr>
        <w:t xml:space="preserve"> gene</w:t>
      </w:r>
      <w:r w:rsidR="00261A8E" w:rsidRPr="00FB1B83">
        <w:rPr>
          <w:rFonts w:ascii="Calibri" w:hAnsi="Calibri" w:cs="Calibri"/>
        </w:rPr>
        <w:t xml:space="preserve">. The library contains </w:t>
      </w:r>
      <w:r w:rsidR="00261A8E" w:rsidRPr="00FB1B83">
        <w:rPr>
          <w:rFonts w:ascii="Calibri" w:hAnsi="Calibri" w:cs="Calibri"/>
        </w:rPr>
        <w:t xml:space="preserve">parsers </w:t>
      </w:r>
      <w:r w:rsidR="00261A8E" w:rsidRPr="00FB1B83">
        <w:rPr>
          <w:rFonts w:ascii="Calibri" w:hAnsi="Calibri" w:cs="Calibri"/>
        </w:rPr>
        <w:t xml:space="preserve">for various data types, including </w:t>
      </w:r>
      <w:r w:rsidR="00261A8E" w:rsidRPr="00FB1B83">
        <w:rPr>
          <w:rFonts w:ascii="Calibri" w:hAnsi="Calibri" w:cs="Calibri"/>
        </w:rPr>
        <w:t>reference sequences (FASTA)</w:t>
      </w:r>
      <w:r w:rsidRPr="00FB1B83">
        <w:rPr>
          <w:rFonts w:ascii="Calibri" w:hAnsi="Calibri" w:cs="Calibri"/>
        </w:rPr>
        <w:t xml:space="preserve"> </w:t>
      </w:r>
      <w:r w:rsidR="00261A8E" w:rsidRPr="00FB1B83">
        <w:rPr>
          <w:rFonts w:ascii="Calibri" w:hAnsi="Calibri" w:cs="Calibri"/>
        </w:rPr>
        <w:t xml:space="preserve">and short reads (FASTQ). These parsers are available as classes with objects tied to a file stream and are able to generate iterators that work with the aforementioned records. </w:t>
      </w:r>
      <w:r w:rsidRPr="00FB1B83">
        <w:rPr>
          <w:rFonts w:ascii="Calibri" w:hAnsi="Calibri" w:cs="Calibri"/>
        </w:rPr>
        <w:t xml:space="preserve">&lt;ref&gt; </w:t>
      </w:r>
      <w:hyperlink r:id="rId12" w:history="1">
        <w:r w:rsidRPr="00FB1B83">
          <w:rPr>
            <w:rStyle w:val="Hyperlink"/>
            <w:rFonts w:ascii="Calibri" w:hAnsi="Calibri" w:cs="Calibri"/>
          </w:rPr>
          <w:t>https://academic.oup.com/bioinformatics/article/31/2/166/2366196</w:t>
        </w:r>
      </w:hyperlink>
      <w:r w:rsidRPr="00FB1B83">
        <w:rPr>
          <w:rFonts w:ascii="Calibri" w:hAnsi="Calibri" w:cs="Calibri"/>
        </w:rPr>
        <w:t xml:space="preserve"> &lt;/ref&gt;</w:t>
      </w:r>
    </w:p>
    <w:p w:rsidR="00271EF0" w:rsidRPr="00FB1B83" w:rsidRDefault="00271EF0" w:rsidP="00EB5B0E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RPKM</w:t>
      </w:r>
      <w:r w:rsidR="00261A8E" w:rsidRPr="00FB1B83">
        <w:rPr>
          <w:rFonts w:ascii="Calibri" w:hAnsi="Calibri" w:cs="Calibri"/>
        </w:rPr>
        <w:t xml:space="preserve"> (</w:t>
      </w:r>
      <w:r w:rsidRPr="00FB1B83">
        <w:rPr>
          <w:rFonts w:ascii="Calibri" w:hAnsi="Calibri" w:cs="Calibri"/>
        </w:rPr>
        <w:t>Reads per Kilobase of exon model per million mapped reads</w:t>
      </w:r>
      <w:r w:rsidR="00261A8E" w:rsidRPr="00FB1B83">
        <w:rPr>
          <w:rFonts w:ascii="Calibri" w:hAnsi="Calibri" w:cs="Calibri"/>
        </w:rPr>
        <w:t xml:space="preserve">) is </w:t>
      </w:r>
      <w:r w:rsidRPr="00FB1B83">
        <w:rPr>
          <w:rFonts w:ascii="Calibri" w:hAnsi="Calibri" w:cs="Calibri"/>
        </w:rPr>
        <w:t xml:space="preserve">calculated </w:t>
      </w:r>
      <w:r w:rsidR="00261A8E" w:rsidRPr="00FB1B83">
        <w:rPr>
          <w:rFonts w:ascii="Calibri" w:hAnsi="Calibri" w:cs="Calibri"/>
        </w:rPr>
        <w:t xml:space="preserve">for each gene </w:t>
      </w:r>
      <w:r w:rsidRPr="00FB1B83">
        <w:rPr>
          <w:rFonts w:ascii="Calibri" w:hAnsi="Calibri" w:cs="Calibri"/>
        </w:rPr>
        <w:t xml:space="preserve">based on </w:t>
      </w:r>
      <w:r w:rsidR="00261A8E" w:rsidRPr="00FB1B83">
        <w:rPr>
          <w:rFonts w:ascii="Calibri" w:hAnsi="Calibri" w:cs="Calibri"/>
        </w:rPr>
        <w:t xml:space="preserve">the </w:t>
      </w:r>
      <w:r w:rsidRPr="00FB1B83">
        <w:rPr>
          <w:rFonts w:ascii="Calibri" w:hAnsi="Calibri" w:cs="Calibri"/>
        </w:rPr>
        <w:t xml:space="preserve">length of </w:t>
      </w:r>
      <w:r w:rsidR="00261A8E" w:rsidRPr="00FB1B83">
        <w:rPr>
          <w:rFonts w:ascii="Calibri" w:hAnsi="Calibri" w:cs="Calibri"/>
        </w:rPr>
        <w:t xml:space="preserve">the </w:t>
      </w:r>
      <w:r w:rsidRPr="00FB1B83">
        <w:rPr>
          <w:rFonts w:ascii="Calibri" w:hAnsi="Calibri" w:cs="Calibri"/>
        </w:rPr>
        <w:t xml:space="preserve">gene and </w:t>
      </w:r>
      <w:r w:rsidR="00261A8E" w:rsidRPr="00FB1B83">
        <w:rPr>
          <w:rFonts w:ascii="Calibri" w:hAnsi="Calibri" w:cs="Calibri"/>
        </w:rPr>
        <w:t xml:space="preserve">the </w:t>
      </w:r>
      <w:r w:rsidRPr="00FB1B83">
        <w:rPr>
          <w:rFonts w:ascii="Calibri" w:hAnsi="Calibri" w:cs="Calibri"/>
        </w:rPr>
        <w:t>read counts mapped to this gene</w:t>
      </w:r>
      <w:r w:rsidR="00261A8E" w:rsidRPr="00FB1B83">
        <w:rPr>
          <w:rFonts w:ascii="Calibri" w:hAnsi="Calibri" w:cs="Calibri"/>
        </w:rPr>
        <w:t xml:space="preserve">. This is the most </w:t>
      </w:r>
      <w:r w:rsidR="00261A8E" w:rsidRPr="00FB1B83">
        <w:rPr>
          <w:rFonts w:ascii="Calibri" w:hAnsi="Calibri" w:cs="Calibri"/>
        </w:rPr>
        <w:lastRenderedPageBreak/>
        <w:t xml:space="preserve">common method for estimating gene expression, taking into account information about both </w:t>
      </w:r>
      <w:r w:rsidR="00261A8E" w:rsidRPr="00FB1B83">
        <w:rPr>
          <w:rFonts w:ascii="Calibri" w:hAnsi="Calibri" w:cs="Calibri"/>
        </w:rPr>
        <w:t>sequencing depth and gene length</w:t>
      </w:r>
      <w:r w:rsidRPr="00FB1B83">
        <w:rPr>
          <w:rFonts w:ascii="Calibri" w:hAnsi="Calibri" w:cs="Calibri"/>
        </w:rPr>
        <w:t xml:space="preserve"> for read counts</w:t>
      </w:r>
      <w:r w:rsidR="00261A8E" w:rsidRPr="00FB1B83">
        <w:rPr>
          <w:rFonts w:ascii="Calibri" w:hAnsi="Calibri" w:cs="Calibri"/>
        </w:rPr>
        <w:t xml:space="preserve">. &lt;ref&gt; </w:t>
      </w:r>
      <w:hyperlink r:id="rId13" w:history="1">
        <w:r w:rsidR="00261A8E" w:rsidRPr="00FB1B83">
          <w:rPr>
            <w:rStyle w:val="Hyperlink"/>
            <w:rFonts w:ascii="Calibri" w:hAnsi="Calibri" w:cs="Calibri"/>
          </w:rPr>
          <w:t>https://journals.plos.org/plosone/article?id=10.1371/journal.pone.0120691</w:t>
        </w:r>
      </w:hyperlink>
      <w:r w:rsidR="00261A8E" w:rsidRPr="00FB1B83">
        <w:rPr>
          <w:rFonts w:ascii="Calibri" w:hAnsi="Calibri" w:cs="Calibri"/>
        </w:rPr>
        <w:t xml:space="preserve"> &lt;/ref&gt;</w:t>
      </w:r>
    </w:p>
    <w:p w:rsidR="00EB5B0E" w:rsidRPr="00FB1B83" w:rsidRDefault="00EB5B0E" w:rsidP="00EB5B0E">
      <w:pPr>
        <w:rPr>
          <w:rFonts w:ascii="Calibri" w:hAnsi="Calibri" w:cs="Calibri"/>
        </w:rPr>
      </w:pPr>
    </w:p>
    <w:p w:rsidR="00C32F93" w:rsidRPr="00FB1B83" w:rsidRDefault="00261A8E" w:rsidP="006E5DA2">
      <w:pPr>
        <w:rPr>
          <w:rFonts w:ascii="Calibri" w:hAnsi="Calibri" w:cs="Calibri"/>
        </w:rPr>
      </w:pPr>
      <w:r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The </w:t>
      </w:r>
      <w:proofErr w:type="spellStart"/>
      <w:r w:rsidR="00C32F93" w:rsidRPr="00FB1B83">
        <w:rPr>
          <w:rFonts w:ascii="Calibri" w:hAnsi="Calibri" w:cs="Calibri"/>
          <w:color w:val="000000" w:themeColor="text1"/>
          <w:shd w:val="clear" w:color="auto" w:fill="FFFFFF"/>
        </w:rPr>
        <w:t>DESeq</w:t>
      </w:r>
      <w:proofErr w:type="spellEnd"/>
      <w:r w:rsidR="00C32F93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R package</w:t>
      </w:r>
      <w:r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FB1B83">
        <w:rPr>
          <w:rFonts w:ascii="Calibri" w:hAnsi="Calibri" w:cs="Calibri"/>
          <w:color w:val="000000" w:themeColor="text1"/>
          <w:shd w:val="clear" w:color="auto" w:fill="FFFFFF"/>
        </w:rPr>
        <w:t>identif</w:t>
      </w:r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>ies</w:t>
      </w:r>
      <w:r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differentially expressed genes</w:t>
      </w:r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using RNA-</w:t>
      </w:r>
      <w:proofErr w:type="spellStart"/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>seq</w:t>
      </w:r>
      <w:proofErr w:type="spellEnd"/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data. This is done using inputs from </w:t>
      </w:r>
      <w:proofErr w:type="spellStart"/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>HTSeq</w:t>
      </w:r>
      <w:proofErr w:type="spellEnd"/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>uniquely mapped reads from RNA-</w:t>
      </w:r>
      <w:proofErr w:type="spellStart"/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>seq</w:t>
      </w:r>
      <w:proofErr w:type="spellEnd"/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data with a gene annotation of the corresponding gene expression values provided by RPKM</w:t>
      </w:r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. The package uses </w:t>
      </w:r>
      <w:r w:rsidR="006E5DA2" w:rsidRPr="00FB1B83">
        <w:rPr>
          <w:rFonts w:ascii="Calibri" w:hAnsi="Calibri" w:cs="Calibri"/>
          <w:color w:val="333333"/>
          <w:shd w:val="clear" w:color="auto" w:fill="FFFFFF"/>
        </w:rPr>
        <w:t>a</w:t>
      </w:r>
      <w:r w:rsidR="006E5DA2" w:rsidRPr="00FB1B83">
        <w:rPr>
          <w:rFonts w:ascii="Calibri" w:hAnsi="Calibri" w:cs="Calibri"/>
          <w:color w:val="333333"/>
          <w:shd w:val="clear" w:color="auto" w:fill="FFFFFF"/>
        </w:rPr>
        <w:t xml:space="preserve"> model based on the negative binomial distribution</w:t>
      </w:r>
      <w:r w:rsidR="006E5DA2" w:rsidRPr="00FB1B83">
        <w:rPr>
          <w:rFonts w:ascii="Calibri" w:hAnsi="Calibri" w:cs="Calibri"/>
          <w:color w:val="000000" w:themeColor="text1"/>
          <w:shd w:val="clear" w:color="auto" w:fill="FFFFFF"/>
        </w:rPr>
        <w:t xml:space="preserve"> to output a text file. This includes 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expression values for the samples,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a </w:t>
      </w:r>
      <w:r w:rsidR="006E5DA2" w:rsidRPr="00FB1B83">
        <w:rPr>
          <w:rStyle w:val="Emphasis"/>
          <w:rFonts w:ascii="Calibri" w:hAnsi="Calibri" w:cs="Calibri"/>
          <w:color w:val="2A2A2A"/>
          <w:bdr w:val="none" w:sz="0" w:space="0" w:color="auto" w:frame="1"/>
          <w:shd w:val="clear" w:color="auto" w:fill="FFFFFF"/>
        </w:rPr>
        <w:t>P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-value and two kinds of </w:t>
      </w:r>
      <w:r w:rsidR="006E5DA2" w:rsidRPr="00FB1B83">
        <w:rPr>
          <w:rStyle w:val="Emphasis"/>
          <w:rFonts w:ascii="Calibri" w:hAnsi="Calibri" w:cs="Calibri"/>
          <w:color w:val="2A2A2A"/>
          <w:bdr w:val="none" w:sz="0" w:space="0" w:color="auto" w:frame="1"/>
          <w:shd w:val="clear" w:color="auto" w:fill="FFFFFF"/>
        </w:rPr>
        <w:t>Q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-values for each gene to denote its expression difference between libraries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. Q values originate from two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testing corrections methods: </w:t>
      </w:r>
      <w:proofErr w:type="spellStart"/>
      <w:r w:rsidR="006E5DA2" w:rsidRPr="00FB1B83">
        <w:rPr>
          <w:rFonts w:ascii="Calibri" w:hAnsi="Calibri" w:cs="Calibri"/>
          <w:color w:val="2A2A2A"/>
          <w:shd w:val="clear" w:color="auto" w:fill="FFFFFF"/>
        </w:rPr>
        <w:t>Benjamini</w:t>
      </w:r>
      <w:proofErr w:type="spellEnd"/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and Hochberg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&lt;ref&gt;</w:t>
      </w:r>
      <w:r w:rsidR="00EB5B0E" w:rsidRPr="00FB1B83">
        <w:rPr>
          <w:rFonts w:ascii="Calibri" w:hAnsi="Calibri" w:cs="Calibri"/>
        </w:rPr>
        <w:t xml:space="preserve"> </w:t>
      </w:r>
      <w:proofErr w:type="spellStart"/>
      <w:r w:rsidR="00EB5B0E" w:rsidRPr="00FB1B83">
        <w:rPr>
          <w:rFonts w:ascii="Calibri" w:hAnsi="Calibri" w:cs="Calibri"/>
          <w:color w:val="2A2A2A"/>
          <w:shd w:val="clear" w:color="auto" w:fill="FFFFFF"/>
        </w:rPr>
        <w:t>Benjamini</w:t>
      </w:r>
      <w:proofErr w:type="spellEnd"/>
      <w:r w:rsidR="00EB5B0E" w:rsidRPr="00FB1B83">
        <w:rPr>
          <w:rFonts w:ascii="Calibri" w:hAnsi="Calibri" w:cs="Calibri"/>
          <w:color w:val="2A2A2A"/>
          <w:shd w:val="clear" w:color="auto" w:fill="FFFFFF"/>
        </w:rPr>
        <w:t xml:space="preserve"> Y,  Hochberg Y. Controlling the false discovery rate: a practical and powerful approach to multiple testing, J. R. Stat. Soc. Ser. B , 1995, vol. 57 (pg. 289-300)</w:t>
      </w:r>
      <w:r w:rsidR="00EB5B0E" w:rsidRPr="00FB1B83">
        <w:rPr>
          <w:rFonts w:ascii="Calibri" w:hAnsi="Calibri" w:cs="Calibri"/>
          <w:color w:val="2A2A2A"/>
          <w:shd w:val="clear" w:color="auto" w:fill="FFFFFF"/>
        </w:rPr>
        <w:t xml:space="preserve"> 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&lt;/ref&gt; and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</w:t>
      </w:r>
      <w:proofErr w:type="spellStart"/>
      <w:r w:rsidR="006E5DA2" w:rsidRPr="00FB1B83">
        <w:rPr>
          <w:rFonts w:ascii="Calibri" w:hAnsi="Calibri" w:cs="Calibri"/>
          <w:color w:val="2A2A2A"/>
          <w:shd w:val="clear" w:color="auto" w:fill="FFFFFF"/>
        </w:rPr>
        <w:t>Storey</w:t>
      </w:r>
      <w:proofErr w:type="spellEnd"/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and </w:t>
      </w:r>
      <w:proofErr w:type="spellStart"/>
      <w:r w:rsidR="006E5DA2" w:rsidRPr="00FB1B83">
        <w:rPr>
          <w:rFonts w:ascii="Calibri" w:hAnsi="Calibri" w:cs="Calibri"/>
          <w:color w:val="2A2A2A"/>
          <w:shd w:val="clear" w:color="auto" w:fill="FFFFFF"/>
        </w:rPr>
        <w:t>Tibshirani</w:t>
      </w:r>
      <w:proofErr w:type="spellEnd"/>
      <w:r w:rsidR="006E5DA2" w:rsidRPr="00FB1B83">
        <w:rPr>
          <w:rFonts w:ascii="Calibri" w:hAnsi="Calibri" w:cs="Calibri"/>
          <w:color w:val="2A2A2A"/>
          <w:shd w:val="clear" w:color="auto" w:fill="FFFFFF"/>
        </w:rPr>
        <w:t xml:space="preserve"> &lt;ref&gt;</w:t>
      </w:r>
      <w:r w:rsidR="00EB5B0E" w:rsidRPr="00FB1B83">
        <w:rPr>
          <w:rFonts w:ascii="Calibri" w:hAnsi="Calibri" w:cs="Calibri"/>
        </w:rPr>
        <w:t xml:space="preserve"> </w:t>
      </w:r>
      <w:proofErr w:type="spellStart"/>
      <w:r w:rsidR="00EB5B0E" w:rsidRPr="00FB1B83">
        <w:rPr>
          <w:rFonts w:ascii="Calibri" w:hAnsi="Calibri" w:cs="Calibri"/>
          <w:color w:val="2A2A2A"/>
          <w:shd w:val="clear" w:color="auto" w:fill="FFFFFF"/>
        </w:rPr>
        <w:t>Storey</w:t>
      </w:r>
      <w:proofErr w:type="spellEnd"/>
      <w:r w:rsidR="00EB5B0E" w:rsidRPr="00FB1B83">
        <w:rPr>
          <w:rFonts w:ascii="Calibri" w:hAnsi="Calibri" w:cs="Calibri"/>
          <w:color w:val="2A2A2A"/>
          <w:shd w:val="clear" w:color="auto" w:fill="FFFFFF"/>
        </w:rPr>
        <w:t xml:space="preserve"> J,  </w:t>
      </w:r>
      <w:proofErr w:type="spellStart"/>
      <w:r w:rsidR="00EB5B0E" w:rsidRPr="00FB1B83">
        <w:rPr>
          <w:rFonts w:ascii="Calibri" w:hAnsi="Calibri" w:cs="Calibri"/>
          <w:color w:val="2A2A2A"/>
          <w:shd w:val="clear" w:color="auto" w:fill="FFFFFF"/>
        </w:rPr>
        <w:t>Tibshirani</w:t>
      </w:r>
      <w:proofErr w:type="spellEnd"/>
      <w:r w:rsidR="00EB5B0E" w:rsidRPr="00FB1B83">
        <w:rPr>
          <w:rFonts w:ascii="Calibri" w:hAnsi="Calibri" w:cs="Calibri"/>
          <w:color w:val="2A2A2A"/>
          <w:shd w:val="clear" w:color="auto" w:fill="FFFFFF"/>
        </w:rPr>
        <w:t xml:space="preserve"> R. Statistical significance for </w:t>
      </w:r>
      <w:proofErr w:type="spellStart"/>
      <w:r w:rsidR="00EB5B0E" w:rsidRPr="00FB1B83">
        <w:rPr>
          <w:rFonts w:ascii="Calibri" w:hAnsi="Calibri" w:cs="Calibri"/>
          <w:color w:val="2A2A2A"/>
          <w:shd w:val="clear" w:color="auto" w:fill="FFFFFF"/>
        </w:rPr>
        <w:t>genomewide</w:t>
      </w:r>
      <w:proofErr w:type="spellEnd"/>
      <w:r w:rsidR="00EB5B0E" w:rsidRPr="00FB1B83">
        <w:rPr>
          <w:rFonts w:ascii="Calibri" w:hAnsi="Calibri" w:cs="Calibri"/>
          <w:color w:val="2A2A2A"/>
          <w:shd w:val="clear" w:color="auto" w:fill="FFFFFF"/>
        </w:rPr>
        <w:t xml:space="preserve"> studies, Proc. Natl Acad. Sci. USA , 2003, vol. 100 (pg. 9440-9445)</w:t>
      </w:r>
      <w:r w:rsidR="00EB5B0E" w:rsidRPr="00FB1B83">
        <w:rPr>
          <w:rFonts w:ascii="Calibri" w:hAnsi="Calibri" w:cs="Calibri"/>
          <w:color w:val="2A2A2A"/>
          <w:shd w:val="clear" w:color="auto" w:fill="FFFFFF"/>
        </w:rPr>
        <w:t xml:space="preserve">. </w:t>
      </w:r>
      <w:r w:rsidR="006E5DA2" w:rsidRPr="00FB1B83">
        <w:rPr>
          <w:rFonts w:ascii="Calibri" w:hAnsi="Calibri" w:cs="Calibri"/>
          <w:color w:val="2A2A2A"/>
          <w:shd w:val="clear" w:color="auto" w:fill="FFFFFF"/>
        </w:rPr>
        <w:t>&lt;/ref&gt;</w:t>
      </w:r>
      <w:r w:rsidR="006E5DA2" w:rsidRPr="00FB1B83">
        <w:rPr>
          <w:rFonts w:ascii="Calibri" w:hAnsi="Calibri" w:cs="Calibri"/>
        </w:rPr>
        <w:t xml:space="preserve">. </w:t>
      </w:r>
      <w:r w:rsidR="00EB5B0E" w:rsidRPr="00FB1B83">
        <w:rPr>
          <w:rFonts w:ascii="Calibri" w:hAnsi="Calibri" w:cs="Calibri"/>
          <w:color w:val="333333"/>
          <w:shd w:val="clear" w:color="auto" w:fill="FFFFFF"/>
        </w:rPr>
        <w:t xml:space="preserve"> Results for genes with an adjusted P-value &lt;0.05 in the output of </w:t>
      </w:r>
      <w:proofErr w:type="spellStart"/>
      <w:r w:rsidR="00EB5B0E" w:rsidRPr="00FB1B83">
        <w:rPr>
          <w:rFonts w:ascii="Calibri" w:hAnsi="Calibri" w:cs="Calibri"/>
          <w:color w:val="333333"/>
          <w:shd w:val="clear" w:color="auto" w:fill="FFFFFF"/>
        </w:rPr>
        <w:t>DESeq</w:t>
      </w:r>
      <w:proofErr w:type="spellEnd"/>
      <w:r w:rsidR="00EB5B0E" w:rsidRPr="00FB1B83">
        <w:rPr>
          <w:rFonts w:ascii="Calibri" w:hAnsi="Calibri" w:cs="Calibri"/>
          <w:color w:val="333333"/>
          <w:shd w:val="clear" w:color="auto" w:fill="FFFFFF"/>
        </w:rPr>
        <w:t xml:space="preserve"> can be considered by this protocol to be differentially expressed &lt;ref&gt; https://academic.oup.com/bioinformatics/article/26/1/136/182236 &lt;/ref&gt;</w:t>
      </w:r>
    </w:p>
    <w:p w:rsidR="00C32F93" w:rsidRPr="00FB1B83" w:rsidRDefault="00C32F93" w:rsidP="00637CEE">
      <w:pPr>
        <w:rPr>
          <w:rFonts w:ascii="Calibri" w:hAnsi="Calibri" w:cs="Calibri"/>
        </w:rPr>
      </w:pPr>
    </w:p>
    <w:p w:rsidR="00637CEE" w:rsidRPr="00FB1B83" w:rsidRDefault="00637CEE" w:rsidP="00637CEE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=== Enrichment analysis, novel transcript prediction, alternative splicing analysis ===</w:t>
      </w:r>
    </w:p>
    <w:p w:rsidR="00FB1B83" w:rsidRDefault="004C5712" w:rsidP="00FB1B83">
      <w:r w:rsidRPr="00FB1B83">
        <w:rPr>
          <w:rFonts w:ascii="Calibri" w:hAnsi="Calibri" w:cs="Calibri"/>
          <w:color w:val="333333"/>
          <w:shd w:val="clear" w:color="auto" w:fill="FFFFFF"/>
        </w:rPr>
        <w:t xml:space="preserve">The </w:t>
      </w:r>
      <w:proofErr w:type="spellStart"/>
      <w:r w:rsidR="00637CEE" w:rsidRPr="00FB1B83">
        <w:rPr>
          <w:rFonts w:ascii="Calibri" w:hAnsi="Calibri" w:cs="Calibri"/>
          <w:color w:val="333333"/>
          <w:shd w:val="clear" w:color="auto" w:fill="FFFFFF"/>
        </w:rPr>
        <w:t>GOseq</w:t>
      </w:r>
      <w:proofErr w:type="spellEnd"/>
      <w:r w:rsidRPr="00FB1B83">
        <w:rPr>
          <w:rFonts w:ascii="Calibri" w:hAnsi="Calibri" w:cs="Calibri"/>
          <w:color w:val="333333"/>
          <w:shd w:val="clear" w:color="auto" w:fill="FFFFFF"/>
        </w:rPr>
        <w:t xml:space="preserve"> R package performs </w:t>
      </w: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</w:t>
      </w: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ene </w:t>
      </w: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O</w:t>
      </w: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ntology (GO)</w:t>
      </w: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enrichment analysis of DEGs</w:t>
      </w:r>
      <w:r w:rsidRPr="00FB1B83">
        <w:rPr>
          <w:rFonts w:ascii="Calibri" w:hAnsi="Calibri" w:cs="Calibri"/>
        </w:rPr>
        <w:t xml:space="preserve">. &lt;ref&gt; </w:t>
      </w:r>
      <w:hyperlink r:id="rId14" w:history="1">
        <w:r w:rsidRPr="00FB1B83">
          <w:rPr>
            <w:rStyle w:val="Hyperlink"/>
            <w:rFonts w:ascii="Calibri" w:hAnsi="Calibri" w:cs="Calibri"/>
          </w:rPr>
          <w:t>https://journals.plos.org/plosone/article?id=10.1371/journal.pone.0120691</w:t>
        </w:r>
      </w:hyperlink>
      <w:r w:rsidRPr="00FB1B83">
        <w:rPr>
          <w:rFonts w:ascii="Calibri" w:hAnsi="Calibri" w:cs="Calibri"/>
        </w:rPr>
        <w:t xml:space="preserve"> &lt;/ref&gt; Standard tools for gene expression analysis tend to </w:t>
      </w:r>
      <w:r w:rsidRPr="00FB1B83">
        <w:rPr>
          <w:rFonts w:ascii="Calibri" w:hAnsi="Calibri" w:cs="Calibri"/>
          <w:color w:val="333333"/>
          <w:shd w:val="clear" w:color="auto" w:fill="FFFFFF"/>
        </w:rPr>
        <w:t>bias results</w:t>
      </w:r>
      <w:r w:rsidRPr="00FB1B83">
        <w:rPr>
          <w:rFonts w:ascii="Calibri" w:hAnsi="Calibri" w:cs="Calibri"/>
          <w:color w:val="333333"/>
          <w:shd w:val="clear" w:color="auto" w:fill="FFFFFF"/>
        </w:rPr>
        <w:t>, over-detecting</w:t>
      </w:r>
      <w:r w:rsidRPr="00FB1B83">
        <w:rPr>
          <w:rFonts w:ascii="Calibri" w:hAnsi="Calibri" w:cs="Calibri"/>
          <w:color w:val="333333"/>
          <w:shd w:val="clear" w:color="auto" w:fill="FFFFFF"/>
        </w:rPr>
        <w:t xml:space="preserve"> differential expression for</w:t>
      </w:r>
      <w:r w:rsidRPr="00FB1B83">
        <w:rPr>
          <w:rFonts w:ascii="Calibri" w:hAnsi="Calibri" w:cs="Calibri"/>
          <w:color w:val="333333"/>
          <w:shd w:val="clear" w:color="auto" w:fill="FFFFFF"/>
        </w:rPr>
        <w:t xml:space="preserve"> transcripts that are</w:t>
      </w:r>
      <w:r w:rsidRPr="00FB1B83">
        <w:rPr>
          <w:rFonts w:ascii="Calibri" w:hAnsi="Calibri" w:cs="Calibri"/>
          <w:color w:val="333333"/>
          <w:shd w:val="clear" w:color="auto" w:fill="FFFFFF"/>
        </w:rPr>
        <w:t xml:space="preserve"> long and highly expressed</w:t>
      </w:r>
      <w:r w:rsidRPr="00FB1B83">
        <w:rPr>
          <w:rFonts w:ascii="Calibri" w:hAnsi="Calibri" w:cs="Calibri"/>
          <w:color w:val="333333"/>
          <w:shd w:val="clear" w:color="auto" w:fill="FFFFFF"/>
        </w:rPr>
        <w:t xml:space="preserve">. </w:t>
      </w:r>
      <w:r w:rsidR="00FB1B83">
        <w:rPr>
          <w:rFonts w:ascii="Calibri" w:hAnsi="Calibri" w:cs="Calibri"/>
          <w:color w:val="333333"/>
          <w:shd w:val="clear" w:color="auto" w:fill="FFFFFF"/>
        </w:rPr>
        <w:t xml:space="preserve">This is due to the fact that 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expected read count for a transcript is proportional to the gene's expression level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,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multiplied by its transcript length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. S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tatistical power 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of expression count analysis results 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increases with the number of reads, 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so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selection bias 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is a known problem to be accounted for when attempting to avoid biased DEG results. O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ver-representation analysis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gets at this problem by grouping DEGs into GO categories and searching for over-representation in single categories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.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The </w:t>
      </w:r>
      <w:proofErr w:type="spellStart"/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>GOseq</w:t>
      </w:r>
      <w:proofErr w:type="spellEnd"/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package takes into account selection bias resulting from t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>ranscript length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, as 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>GO categor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>y gene sets may be more prevalent in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short or long genes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>.</w:t>
      </w:r>
      <w:r w:rsidR="004F0664">
        <w:t xml:space="preserve"> </w:t>
      </w:r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>&lt;ref&gt;</w:t>
      </w:r>
      <w:r w:rsidR="00FB1B83" w:rsidRPr="00FB1B83">
        <w:t xml:space="preserve"> </w:t>
      </w:r>
      <w:hyperlink r:id="rId15" w:history="1">
        <w:r w:rsidR="00FB1B83" w:rsidRPr="003B42ED">
          <w:rPr>
            <w:rStyle w:val="Hyperlink"/>
            <w:rFonts w:ascii="Palatino" w:hAnsi="Palatino"/>
            <w:sz w:val="26"/>
            <w:szCs w:val="26"/>
            <w:shd w:val="clear" w:color="auto" w:fill="FFFFFF"/>
          </w:rPr>
          <w:t>https://genomebiology.biomedcentral.com/articles/10.1186/gb-2010-11-2-r14</w:t>
        </w:r>
      </w:hyperlink>
      <w:r w:rsidR="00FB1B83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&lt;/ref&gt;</w:t>
      </w:r>
      <w:r w:rsidR="004F0664">
        <w:rPr>
          <w:rFonts w:ascii="Palatino" w:hAnsi="Palatino"/>
          <w:color w:val="333333"/>
          <w:sz w:val="26"/>
          <w:szCs w:val="26"/>
          <w:shd w:val="clear" w:color="auto" w:fill="FFFFFF"/>
        </w:rPr>
        <w:t xml:space="preserve"> A p-value of &lt;0.05 is considered by the protocol to be significantly enriched. </w:t>
      </w:r>
      <w:r w:rsidR="004F0664" w:rsidRPr="00FB1B83">
        <w:rPr>
          <w:rFonts w:ascii="Calibri" w:hAnsi="Calibri" w:cs="Calibri"/>
        </w:rPr>
        <w:t xml:space="preserve">&lt;ref&gt; </w:t>
      </w:r>
      <w:hyperlink r:id="rId16" w:history="1">
        <w:r w:rsidR="004F0664" w:rsidRPr="00FB1B83">
          <w:rPr>
            <w:rStyle w:val="Hyperlink"/>
            <w:rFonts w:ascii="Calibri" w:hAnsi="Calibri" w:cs="Calibri"/>
          </w:rPr>
          <w:t>https://journals.plos.org/plosone/article?id=10.1371/journal.pone.0120691</w:t>
        </w:r>
      </w:hyperlink>
      <w:r w:rsidR="004F0664" w:rsidRPr="00FB1B83">
        <w:rPr>
          <w:rFonts w:ascii="Calibri" w:hAnsi="Calibri" w:cs="Calibri"/>
        </w:rPr>
        <w:t xml:space="preserve"> &lt;/ref&gt;</w:t>
      </w:r>
    </w:p>
    <w:p w:rsidR="00637CEE" w:rsidRDefault="00637CEE" w:rsidP="00637CEE">
      <w:pPr>
        <w:rPr>
          <w:rFonts w:ascii="Calibri" w:hAnsi="Calibri" w:cs="Calibri"/>
        </w:rPr>
      </w:pPr>
    </w:p>
    <w:p w:rsidR="004F0664" w:rsidRDefault="004F0664" w:rsidP="004F0664">
      <w:pPr>
        <w:rPr>
          <w:rFonts w:ascii="Calibri" w:hAnsi="Calibri" w:cs="Calibri"/>
        </w:rPr>
      </w:pPr>
      <w:r w:rsidRPr="004F0664">
        <w:rPr>
          <w:rFonts w:ascii="Calibri" w:hAnsi="Calibri" w:cs="Calibri"/>
        </w:rPr>
        <w:t xml:space="preserve">KEGG </w:t>
      </w:r>
      <w:r>
        <w:rPr>
          <w:rFonts w:ascii="Calibri" w:hAnsi="Calibri" w:cs="Calibri"/>
        </w:rPr>
        <w:t>is a reference database for</w:t>
      </w:r>
      <w:r w:rsidRPr="004F0664">
        <w:rPr>
          <w:rFonts w:ascii="Calibri" w:hAnsi="Calibri" w:cs="Calibri"/>
        </w:rPr>
        <w:t xml:space="preserve"> linking genomes </w:t>
      </w:r>
      <w:r>
        <w:rPr>
          <w:rFonts w:ascii="Calibri" w:hAnsi="Calibri" w:cs="Calibri"/>
        </w:rPr>
        <w:t xml:space="preserve">or transcript content to </w:t>
      </w:r>
      <w:proofErr w:type="spellStart"/>
      <w:r>
        <w:rPr>
          <w:rFonts w:ascii="Calibri" w:hAnsi="Calibri" w:cs="Calibri"/>
        </w:rPr>
        <w:t>behaviours</w:t>
      </w:r>
      <w:proofErr w:type="spellEnd"/>
      <w:r>
        <w:rPr>
          <w:rFonts w:ascii="Calibri" w:hAnsi="Calibri" w:cs="Calibri"/>
        </w:rPr>
        <w:t xml:space="preserve"> in cells or organisms. &lt;ref&gt;</w:t>
      </w:r>
      <w:r w:rsidRPr="004F0664">
        <w:t xml:space="preserve"> </w:t>
      </w:r>
      <w:hyperlink r:id="rId17" w:history="1">
        <w:r w:rsidRPr="003B42ED">
          <w:rPr>
            <w:rStyle w:val="Hyperlink"/>
            <w:rFonts w:ascii="Calibri" w:hAnsi="Calibri" w:cs="Calibri"/>
          </w:rPr>
          <w:t>https://academic.oup.com/nar/article/36/suppl_1/D480/2507484</w:t>
        </w:r>
      </w:hyperlink>
      <w:r>
        <w:rPr>
          <w:rFonts w:ascii="Calibri" w:hAnsi="Calibri" w:cs="Calibri"/>
        </w:rPr>
        <w:t xml:space="preserve"> &lt;/ref&gt;. KOBAS web server Enrichment Module software uses KEGG to test for the probability of enrichment in specific KEGG pathways. &lt;ref&gt; </w:t>
      </w:r>
      <w:hyperlink r:id="rId18" w:history="1">
        <w:r w:rsidRPr="003B42ED">
          <w:rPr>
            <w:rStyle w:val="Hyperlink"/>
            <w:rFonts w:ascii="Calibri" w:hAnsi="Calibri" w:cs="Calibri"/>
          </w:rPr>
          <w:t>http://kobas.cbi.pku.edu.cn/</w:t>
        </w:r>
      </w:hyperlink>
      <w:r>
        <w:rPr>
          <w:rFonts w:ascii="Calibri" w:hAnsi="Calibri" w:cs="Calibri"/>
        </w:rPr>
        <w:t xml:space="preserve"> &lt;/ref&gt;</w:t>
      </w:r>
    </w:p>
    <w:p w:rsidR="00CF6B00" w:rsidRDefault="00CF6B00" w:rsidP="004F0664">
      <w:pPr>
        <w:rPr>
          <w:rFonts w:ascii="Calibri" w:hAnsi="Calibri" w:cs="Calibri"/>
        </w:rPr>
      </w:pPr>
    </w:p>
    <w:p w:rsidR="004F0664" w:rsidRDefault="00CF6B00" w:rsidP="004F0664">
      <w:r>
        <w:rPr>
          <w:rFonts w:ascii="Calibri" w:hAnsi="Calibri" w:cs="Calibri"/>
        </w:rPr>
        <w:t xml:space="preserve">After completion of enrichment analyses, the </w:t>
      </w:r>
      <w:proofErr w:type="spellStart"/>
      <w:r>
        <w:rPr>
          <w:rFonts w:ascii="Calibri" w:hAnsi="Calibri" w:cs="Calibri"/>
        </w:rPr>
        <w:t>TopHat</w:t>
      </w:r>
      <w:proofErr w:type="spellEnd"/>
      <w:r>
        <w:rPr>
          <w:rFonts w:ascii="Calibri" w:hAnsi="Calibri" w:cs="Calibri"/>
        </w:rPr>
        <w:t xml:space="preserve"> alignment results are assembled using the Cufflinks </w:t>
      </w:r>
      <w:r w:rsidR="004F066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Reference Annotation Based Transcript assembly method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find</w:t>
      </w:r>
      <w:r w:rsidR="004F066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both known and novel </w:t>
      </w:r>
      <w:r w:rsidR="004F0664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transcripts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Cufflinks is a command-line suite of tools for </w:t>
      </w:r>
      <w:r w:rsidRPr="00CF6B00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differential expression analysis for RNA-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CF6B00">
        <w:rPr>
          <w:rFonts w:ascii="Arial" w:hAnsi="Arial" w:cs="Arial"/>
          <w:color w:val="333333"/>
          <w:sz w:val="20"/>
          <w:szCs w:val="20"/>
          <w:shd w:val="clear" w:color="auto" w:fill="FFFFFF"/>
        </w:rPr>
        <w:t>eq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 &lt;ref&gt;</w:t>
      </w:r>
      <w:r w:rsidRPr="00CF6B00">
        <w:t xml:space="preserve"> </w:t>
      </w:r>
      <w:hyperlink r:id="rId19" w:history="1">
        <w:r w:rsidRPr="003B42E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http://cole-trapnell-lab.github.io/cufflinks/papers/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&lt;/ref&gt;</w:t>
      </w:r>
    </w:p>
    <w:p w:rsidR="004F0664" w:rsidRDefault="004F0664" w:rsidP="004F0664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</w:p>
    <w:p w:rsidR="00D20C22" w:rsidRPr="00FB1B83" w:rsidRDefault="00D20C22" w:rsidP="004F0664">
      <w:p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high-level functions and utilities of the biological system [</w:t>
      </w:r>
      <w:hyperlink r:id="rId20" w:anchor="pone.0120691.ref068" w:history="1">
        <w:r w:rsidRPr="00FB1B83">
          <w:rPr>
            <w:rStyle w:val="Hyperlink"/>
            <w:rFonts w:ascii="Calibri" w:hAnsi="Calibri" w:cs="Calibri"/>
            <w:color w:val="3C63AF"/>
            <w:sz w:val="20"/>
            <w:szCs w:val="20"/>
            <w:shd w:val="clear" w:color="auto" w:fill="FFFFFF"/>
          </w:rPr>
          <w:t>68</w:t>
        </w:r>
      </w:hyperlink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], such as the cell, the organism, and the ecosystem, from molecular-level information, particularly large-scale molecular datasets generated by genome sequencing and other high-throughput experimental technologies (</w:t>
      </w:r>
      <w:hyperlink r:id="rId21" w:history="1">
        <w:r w:rsidRPr="00FB1B83">
          <w:rPr>
            <w:rStyle w:val="Hyperlink"/>
            <w:rFonts w:ascii="Calibri" w:hAnsi="Calibri" w:cs="Calibri"/>
            <w:color w:val="3C63AF"/>
            <w:sz w:val="20"/>
            <w:szCs w:val="20"/>
            <w:shd w:val="clear" w:color="auto" w:fill="FFFFFF"/>
          </w:rPr>
          <w:t>http://www.genome.jp/kegg/</w:t>
        </w:r>
      </w:hyperlink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).</w:t>
      </w:r>
    </w:p>
    <w:p w:rsidR="00D20C22" w:rsidRPr="00FB1B83" w:rsidRDefault="00D20C22" w:rsidP="003847A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Cufflinks v2.1.1 Reference Annotation Based Transcript assembly method was used to construct and identify both known and novel transcripts from </w:t>
      </w:r>
      <w:proofErr w:type="spellStart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TopHat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alignment results.</w:t>
      </w:r>
    </w:p>
    <w:p w:rsidR="00D20C22" w:rsidRPr="00FB1B83" w:rsidRDefault="00D20C22" w:rsidP="003847A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Alternative splicing events were classified into 12 basic types by </w:t>
      </w:r>
      <w:proofErr w:type="spellStart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Asprofile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v1.0</w:t>
      </w:r>
    </w:p>
    <w:p w:rsidR="00D20C22" w:rsidRPr="00FB1B83" w:rsidRDefault="00D20C22" w:rsidP="00D20C22">
      <w:pPr>
        <w:pStyle w:val="ListParagraph"/>
        <w:ind w:left="2160"/>
        <w:rPr>
          <w:rFonts w:ascii="Calibri" w:hAnsi="Calibri" w:cs="Calibri"/>
        </w:rPr>
      </w:pP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Results </w:t>
      </w:r>
    </w:p>
    <w:p w:rsidR="00D20C22" w:rsidRPr="00FB1B83" w:rsidRDefault="00D20C22" w:rsidP="00D20C2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The </w:t>
      </w:r>
      <w:proofErr w:type="spellStart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GOseq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R package was used to annotate and assign different functional GO categories to the DEGs of </w:t>
      </w:r>
      <w:proofErr w:type="spellStart"/>
      <w:r w:rsidRPr="00FB1B83">
        <w:rPr>
          <w:rFonts w:ascii="Calibri" w:hAnsi="Calibri" w:cs="Calibri"/>
          <w:i/>
          <w:iCs/>
          <w:color w:val="333333"/>
          <w:sz w:val="20"/>
          <w:szCs w:val="20"/>
          <w:shd w:val="clear" w:color="auto" w:fill="FFFFFF"/>
        </w:rPr>
        <w:t>Ggt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in infected wheat roots</w:t>
      </w:r>
    </w:p>
    <w:p w:rsidR="00EB7DAE" w:rsidRPr="00FB1B83" w:rsidRDefault="00EB7DAE" w:rsidP="00EB7DAE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333333"/>
          <w:sz w:val="20"/>
          <w:szCs w:val="20"/>
        </w:rPr>
      </w:pPr>
      <w:r w:rsidRPr="00FB1B83">
        <w:rPr>
          <w:rFonts w:ascii="Calibri" w:hAnsi="Calibri" w:cs="Calibri"/>
          <w:b/>
          <w:bCs/>
          <w:color w:val="333333"/>
          <w:sz w:val="20"/>
          <w:szCs w:val="20"/>
        </w:rPr>
        <w:t>Functional annotation of DEGs based on gene ontology (GO) categorization.</w:t>
      </w:r>
    </w:p>
    <w:p w:rsidR="00EB7DAE" w:rsidRPr="00FB1B83" w:rsidRDefault="00EB7DAE" w:rsidP="00EB7DAE">
      <w:pPr>
        <w:pStyle w:val="ListParagraph"/>
        <w:numPr>
          <w:ilvl w:val="3"/>
          <w:numId w:val="1"/>
        </w:numPr>
        <w:rPr>
          <w:rFonts w:ascii="Calibri" w:hAnsi="Calibri" w:cs="Calibri"/>
          <w:color w:val="333333"/>
        </w:rPr>
      </w:pPr>
      <w:bookmarkStart w:id="1" w:name="article1.body1.sec3.sec3.fig1.caption1.p"/>
      <w:bookmarkEnd w:id="1"/>
      <w:r w:rsidRPr="00FB1B83">
        <w:rPr>
          <w:rFonts w:ascii="Calibri" w:hAnsi="Calibri" w:cs="Calibri"/>
          <w:color w:val="333333"/>
        </w:rPr>
        <w:t>Each annotated sequence was assigned at least one GO term.</w:t>
      </w:r>
    </w:p>
    <w:p w:rsidR="000863AE" w:rsidRPr="00FB1B83" w:rsidRDefault="000863AE" w:rsidP="00EB7DAE">
      <w:pPr>
        <w:pStyle w:val="ListParagraph"/>
        <w:numPr>
          <w:ilvl w:val="3"/>
          <w:numId w:val="1"/>
        </w:numPr>
        <w:rPr>
          <w:rFonts w:ascii="Calibri" w:hAnsi="Calibri" w:cs="Calibri"/>
          <w:color w:val="333333"/>
        </w:rPr>
      </w:pPr>
      <w:r w:rsidRPr="00FB1B83">
        <w:rPr>
          <w:rFonts w:ascii="Calibri" w:hAnsi="Calibri" w:cs="Calibri"/>
          <w:color w:val="333333"/>
        </w:rPr>
        <w:t>[[IMAGE as results example]]</w:t>
      </w:r>
    </w:p>
    <w:p w:rsidR="00EB7DAE" w:rsidRPr="00FB1B83" w:rsidRDefault="00EB7DAE" w:rsidP="00EB7DAE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</w:p>
    <w:p w:rsidR="00D20C22" w:rsidRPr="00FB1B83" w:rsidRDefault="00D20C22" w:rsidP="00D20C2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The biological pathways of the DEGs of </w:t>
      </w:r>
      <w:proofErr w:type="spellStart"/>
      <w:r w:rsidRPr="00FB1B83">
        <w:rPr>
          <w:rStyle w:val="Emphasis"/>
          <w:rFonts w:ascii="Calibri" w:hAnsi="Calibri" w:cs="Calibri"/>
          <w:color w:val="333333"/>
          <w:sz w:val="20"/>
          <w:szCs w:val="20"/>
          <w:shd w:val="clear" w:color="auto" w:fill="FFFFFF"/>
        </w:rPr>
        <w:t>Ggt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were mapped to the reference pathways in KEGG (</w:t>
      </w:r>
      <w:hyperlink r:id="rId22" w:history="1">
        <w:r w:rsidRPr="00FB1B83">
          <w:rPr>
            <w:rStyle w:val="Hyperlink"/>
            <w:rFonts w:ascii="Calibri" w:hAnsi="Calibri" w:cs="Calibri"/>
            <w:color w:val="3C63AF"/>
            <w:sz w:val="20"/>
            <w:szCs w:val="20"/>
            <w:shd w:val="clear" w:color="auto" w:fill="FFFFFF"/>
          </w:rPr>
          <w:t>http://www.genome.ad.jp/kegg/</w:t>
        </w:r>
      </w:hyperlink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) [</w:t>
      </w:r>
      <w:hyperlink r:id="rId23" w:anchor="pone.0120691.ref023" w:history="1">
        <w:r w:rsidRPr="00FB1B83">
          <w:rPr>
            <w:rStyle w:val="Hyperlink"/>
            <w:rFonts w:ascii="Calibri" w:hAnsi="Calibri" w:cs="Calibri"/>
            <w:color w:val="3C63AF"/>
            <w:sz w:val="20"/>
            <w:szCs w:val="20"/>
            <w:shd w:val="clear" w:color="auto" w:fill="FFFFFF"/>
          </w:rPr>
          <w:t>23</w:t>
        </w:r>
      </w:hyperlink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]. The DEGs between the </w:t>
      </w:r>
      <w:proofErr w:type="spellStart"/>
      <w:r w:rsidRPr="00FB1B83">
        <w:rPr>
          <w:rStyle w:val="Emphasis"/>
          <w:rFonts w:ascii="Calibri" w:hAnsi="Calibri" w:cs="Calibri"/>
          <w:color w:val="333333"/>
          <w:sz w:val="20"/>
          <w:szCs w:val="20"/>
          <w:shd w:val="clear" w:color="auto" w:fill="FFFFFF"/>
        </w:rPr>
        <w:t>Ggt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culture and </w:t>
      </w:r>
      <w:proofErr w:type="spellStart"/>
      <w:r w:rsidRPr="00FB1B83">
        <w:rPr>
          <w:rStyle w:val="Emphasis"/>
          <w:rFonts w:ascii="Calibri" w:hAnsi="Calibri" w:cs="Calibri"/>
          <w:color w:val="333333"/>
          <w:sz w:val="20"/>
          <w:szCs w:val="20"/>
          <w:shd w:val="clear" w:color="auto" w:fill="FFFFFF"/>
        </w:rPr>
        <w:t>Ggt</w:t>
      </w:r>
      <w:proofErr w:type="spellEnd"/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-infected wheat roots were assigned to 100 KEGG pathways (</w:t>
      </w:r>
      <w:hyperlink r:id="rId24" w:anchor="pone-0120691-g004" w:history="1">
        <w:r w:rsidRPr="00FB1B83">
          <w:rPr>
            <w:rStyle w:val="Hyperlink"/>
            <w:rFonts w:ascii="Calibri" w:hAnsi="Calibri" w:cs="Calibri"/>
            <w:color w:val="3C63AF"/>
            <w:sz w:val="20"/>
            <w:szCs w:val="20"/>
            <w:shd w:val="clear" w:color="auto" w:fill="FFFFFF"/>
          </w:rPr>
          <w:t>Fig 4</w:t>
        </w:r>
      </w:hyperlink>
      <w:r w:rsidRPr="00FB1B8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).</w:t>
      </w:r>
    </w:p>
    <w:p w:rsidR="000863AE" w:rsidRPr="00FB1B83" w:rsidRDefault="000863AE" w:rsidP="000863AE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color w:val="333333"/>
          <w:sz w:val="20"/>
          <w:szCs w:val="20"/>
        </w:rPr>
      </w:pPr>
      <w:r w:rsidRPr="00FB1B83">
        <w:rPr>
          <w:rFonts w:ascii="Calibri" w:hAnsi="Calibri" w:cs="Calibri"/>
          <w:b/>
          <w:bCs/>
          <w:color w:val="333333"/>
          <w:sz w:val="20"/>
          <w:szCs w:val="20"/>
        </w:rPr>
        <w:t>Statistics of KEGG pathway enrichment.</w:t>
      </w:r>
    </w:p>
    <w:p w:rsidR="000863AE" w:rsidRPr="00FB1B83" w:rsidRDefault="000863AE" w:rsidP="000863AE">
      <w:pPr>
        <w:pStyle w:val="ListParagraph"/>
        <w:numPr>
          <w:ilvl w:val="2"/>
          <w:numId w:val="1"/>
        </w:numPr>
        <w:rPr>
          <w:rFonts w:ascii="Calibri" w:hAnsi="Calibri" w:cs="Calibri"/>
          <w:color w:val="333333"/>
        </w:rPr>
      </w:pPr>
      <w:bookmarkStart w:id="2" w:name="article1.body1.sec3.sec3.fig2.caption1.p"/>
      <w:bookmarkEnd w:id="2"/>
      <w:r w:rsidRPr="00FB1B83">
        <w:rPr>
          <w:rFonts w:ascii="Calibri" w:hAnsi="Calibri" w:cs="Calibri"/>
          <w:color w:val="333333"/>
        </w:rPr>
        <w:t xml:space="preserve">The y-axis corresponds to KEGG Pathway, and the x-axis shows the enrichment factor. The color of the dot </w:t>
      </w:r>
      <w:proofErr w:type="gramStart"/>
      <w:r w:rsidRPr="00FB1B83">
        <w:rPr>
          <w:rFonts w:ascii="Calibri" w:hAnsi="Calibri" w:cs="Calibri"/>
          <w:color w:val="333333"/>
        </w:rPr>
        <w:t>represent</w:t>
      </w:r>
      <w:proofErr w:type="gramEnd"/>
      <w:r w:rsidRPr="00FB1B83">
        <w:rPr>
          <w:rFonts w:ascii="Calibri" w:hAnsi="Calibri" w:cs="Calibri"/>
          <w:color w:val="333333"/>
        </w:rPr>
        <w:t xml:space="preserve"> q value, and the size of the dot represents the number of DEGs mapped to the reference pathways.</w:t>
      </w:r>
    </w:p>
    <w:p w:rsidR="000863AE" w:rsidRPr="00FB1B83" w:rsidRDefault="000863AE" w:rsidP="000863AE">
      <w:pPr>
        <w:pStyle w:val="ListParagraph"/>
        <w:numPr>
          <w:ilvl w:val="2"/>
          <w:numId w:val="1"/>
        </w:numPr>
        <w:rPr>
          <w:rFonts w:ascii="Calibri" w:hAnsi="Calibri" w:cs="Calibri"/>
          <w:color w:val="333333"/>
        </w:rPr>
      </w:pPr>
      <w:r w:rsidRPr="00FB1B83">
        <w:rPr>
          <w:rFonts w:ascii="Calibri" w:hAnsi="Calibri" w:cs="Calibri"/>
          <w:color w:val="333333"/>
        </w:rPr>
        <w:t>[[IMAGE as results example]]</w:t>
      </w:r>
    </w:p>
    <w:p w:rsidR="00D20C22" w:rsidRPr="00FB1B83" w:rsidRDefault="00D20C22" w:rsidP="000863AE">
      <w:pPr>
        <w:rPr>
          <w:rFonts w:ascii="Calibri" w:hAnsi="Calibri" w:cs="Calibri"/>
          <w:color w:val="333333"/>
        </w:rPr>
      </w:pPr>
    </w:p>
    <w:p w:rsidR="003C09F4" w:rsidRPr="00FB1B83" w:rsidRDefault="003C09F4" w:rsidP="003C09F4">
      <w:pPr>
        <w:rPr>
          <w:rFonts w:ascii="Calibri" w:hAnsi="Calibri" w:cs="Calibri"/>
        </w:rPr>
      </w:pPr>
    </w:p>
    <w:p w:rsidR="003C09F4" w:rsidRPr="00FB1B83" w:rsidRDefault="003C09F4" w:rsidP="003C09F4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Description of techniques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Definitions of annotation types (</w:t>
      </w:r>
      <w:proofErr w:type="spellStart"/>
      <w:r w:rsidRPr="00FB1B83">
        <w:rPr>
          <w:rFonts w:ascii="Calibri" w:hAnsi="Calibri" w:cs="Calibri"/>
        </w:rPr>
        <w:t>RNAseq</w:t>
      </w:r>
      <w:proofErr w:type="spellEnd"/>
      <w:r w:rsidRPr="00FB1B83">
        <w:rPr>
          <w:rFonts w:ascii="Calibri" w:hAnsi="Calibri" w:cs="Calibri"/>
        </w:rPr>
        <w:t xml:space="preserve">, </w:t>
      </w:r>
      <w:proofErr w:type="spellStart"/>
      <w:r w:rsidRPr="00FB1B83">
        <w:rPr>
          <w:rFonts w:ascii="Calibri" w:hAnsi="Calibri" w:cs="Calibri"/>
        </w:rPr>
        <w:t>etc</w:t>
      </w:r>
      <w:proofErr w:type="spellEnd"/>
      <w:r w:rsidRPr="00FB1B83">
        <w:rPr>
          <w:rFonts w:ascii="Calibri" w:hAnsi="Calibri" w:cs="Calibri"/>
        </w:rPr>
        <w:t>)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Type of raw data they provide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Type of data they need</w:t>
      </w:r>
    </w:p>
    <w:p w:rsidR="003C09F4" w:rsidRPr="00FB1B83" w:rsidRDefault="003C09F4" w:rsidP="003C09F4">
      <w:pPr>
        <w:rPr>
          <w:rFonts w:ascii="Calibri" w:hAnsi="Calibri" w:cs="Calibri"/>
        </w:rPr>
      </w:pPr>
    </w:p>
    <w:p w:rsidR="003C09F4" w:rsidRPr="00FB1B83" w:rsidRDefault="003C09F4" w:rsidP="003C09F4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Data preparation: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How </w:t>
      </w:r>
      <w:r w:rsidRPr="00FB1B83">
        <w:rPr>
          <w:rFonts w:ascii="Calibri" w:hAnsi="Calibri" w:cs="Calibri"/>
        </w:rPr>
        <w:t>they</w:t>
      </w:r>
      <w:r w:rsidRPr="00FB1B83">
        <w:rPr>
          <w:rFonts w:ascii="Calibri" w:hAnsi="Calibri" w:cs="Calibri"/>
        </w:rPr>
        <w:t xml:space="preserve"> prepare</w:t>
      </w:r>
      <w:r w:rsidRPr="00FB1B83">
        <w:rPr>
          <w:rFonts w:ascii="Calibri" w:hAnsi="Calibri" w:cs="Calibri"/>
        </w:rPr>
        <w:t>d</w:t>
      </w:r>
      <w:r w:rsidRPr="00FB1B83">
        <w:rPr>
          <w:rFonts w:ascii="Calibri" w:hAnsi="Calibri" w:cs="Calibri"/>
        </w:rPr>
        <w:t xml:space="preserve"> the data</w:t>
      </w:r>
    </w:p>
    <w:p w:rsidR="003C09F4" w:rsidRPr="00FB1B83" w:rsidRDefault="003C09F4" w:rsidP="003C09F4">
      <w:pPr>
        <w:pStyle w:val="ListParagraph"/>
        <w:rPr>
          <w:rFonts w:ascii="Calibri" w:hAnsi="Calibri" w:cs="Calibri"/>
        </w:rPr>
      </w:pPr>
    </w:p>
    <w:p w:rsidR="003C09F4" w:rsidRPr="00FB1B83" w:rsidRDefault="003C09F4" w:rsidP="003C09F4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Use cases: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What data or purpose is the best for this </w:t>
      </w:r>
      <w:proofErr w:type="gramStart"/>
      <w:r w:rsidRPr="00FB1B83">
        <w:rPr>
          <w:rFonts w:ascii="Calibri" w:hAnsi="Calibri" w:cs="Calibri"/>
        </w:rPr>
        <w:t>methodology</w:t>
      </w:r>
      <w:proofErr w:type="gramEnd"/>
    </w:p>
    <w:p w:rsidR="003C09F4" w:rsidRPr="00FB1B83" w:rsidRDefault="003C09F4" w:rsidP="003C09F4">
      <w:pPr>
        <w:rPr>
          <w:rFonts w:ascii="Calibri" w:hAnsi="Calibri" w:cs="Calibri"/>
        </w:rPr>
      </w:pPr>
    </w:p>
    <w:p w:rsidR="003C09F4" w:rsidRPr="00FB1B83" w:rsidRDefault="003C09F4" w:rsidP="003C09F4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Tools: Software, Storage, Analysis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 xml:space="preserve">What kind of </w:t>
      </w:r>
      <w:proofErr w:type="spellStart"/>
      <w:r w:rsidRPr="00FB1B83">
        <w:rPr>
          <w:rFonts w:ascii="Calibri" w:hAnsi="Calibri" w:cs="Calibri"/>
        </w:rPr>
        <w:t>algos</w:t>
      </w:r>
      <w:proofErr w:type="spellEnd"/>
      <w:r w:rsidRPr="00FB1B83">
        <w:rPr>
          <w:rFonts w:ascii="Calibri" w:hAnsi="Calibri" w:cs="Calibri"/>
        </w:rPr>
        <w:t xml:space="preserve"> were chosen 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Where/how is data stored</w:t>
      </w:r>
    </w:p>
    <w:p w:rsidR="003C09F4" w:rsidRPr="00FB1B83" w:rsidRDefault="003C09F4" w:rsidP="003C09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B1B83">
        <w:rPr>
          <w:rFonts w:ascii="Calibri" w:hAnsi="Calibri" w:cs="Calibri"/>
        </w:rPr>
        <w:t>What analysis found</w:t>
      </w:r>
    </w:p>
    <w:p w:rsidR="003C09F4" w:rsidRPr="00FB1B83" w:rsidRDefault="003C09F4" w:rsidP="003C09F4">
      <w:pPr>
        <w:rPr>
          <w:rFonts w:ascii="Calibri" w:hAnsi="Calibri" w:cs="Calibri"/>
        </w:rPr>
      </w:pPr>
    </w:p>
    <w:p w:rsidR="003C09F4" w:rsidRPr="00FB1B83" w:rsidRDefault="003C09F4" w:rsidP="003C09F4">
      <w:pPr>
        <w:rPr>
          <w:rFonts w:ascii="Calibri" w:hAnsi="Calibri" w:cs="Calibri"/>
        </w:rPr>
      </w:pPr>
      <w:r w:rsidRPr="00FB1B83">
        <w:rPr>
          <w:rFonts w:ascii="Calibri" w:hAnsi="Calibri" w:cs="Calibri"/>
        </w:rPr>
        <w:t>Hallmark papers</w:t>
      </w:r>
    </w:p>
    <w:sectPr w:rsidR="003C09F4" w:rsidRPr="00FB1B83" w:rsidSect="00F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4DDD"/>
    <w:multiLevelType w:val="hybridMultilevel"/>
    <w:tmpl w:val="A33CAC2C"/>
    <w:lvl w:ilvl="0" w:tplc="BC3CDBC0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21C8E"/>
    <w:multiLevelType w:val="hybridMultilevel"/>
    <w:tmpl w:val="A97EEF3E"/>
    <w:lvl w:ilvl="0" w:tplc="9E582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87309"/>
    <w:multiLevelType w:val="hybridMultilevel"/>
    <w:tmpl w:val="F9640DAC"/>
    <w:lvl w:ilvl="0" w:tplc="83BC6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1E80548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Calibri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F4"/>
    <w:rsid w:val="00076C3D"/>
    <w:rsid w:val="00080FDE"/>
    <w:rsid w:val="000863AE"/>
    <w:rsid w:val="00261A8E"/>
    <w:rsid w:val="00271EF0"/>
    <w:rsid w:val="002B1DA2"/>
    <w:rsid w:val="003847A3"/>
    <w:rsid w:val="003C09F4"/>
    <w:rsid w:val="003E1DB0"/>
    <w:rsid w:val="0048578B"/>
    <w:rsid w:val="004978D1"/>
    <w:rsid w:val="004C5712"/>
    <w:rsid w:val="004F0664"/>
    <w:rsid w:val="005D198B"/>
    <w:rsid w:val="00637CEE"/>
    <w:rsid w:val="0066744A"/>
    <w:rsid w:val="006E5DA2"/>
    <w:rsid w:val="008A5379"/>
    <w:rsid w:val="00A42B64"/>
    <w:rsid w:val="00AE3900"/>
    <w:rsid w:val="00BF1F69"/>
    <w:rsid w:val="00C261DA"/>
    <w:rsid w:val="00C32F93"/>
    <w:rsid w:val="00C41B78"/>
    <w:rsid w:val="00C479AA"/>
    <w:rsid w:val="00CB473E"/>
    <w:rsid w:val="00CC32BF"/>
    <w:rsid w:val="00CF6B00"/>
    <w:rsid w:val="00D20C22"/>
    <w:rsid w:val="00DA3969"/>
    <w:rsid w:val="00DF38A3"/>
    <w:rsid w:val="00EB5B0E"/>
    <w:rsid w:val="00EB7DAE"/>
    <w:rsid w:val="00F4324B"/>
    <w:rsid w:val="00F514F2"/>
    <w:rsid w:val="00F916FC"/>
    <w:rsid w:val="00F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868F4"/>
  <w15:chartTrackingRefBased/>
  <w15:docId w15:val="{9ADFFCFB-AC12-1644-A23B-9AC9D11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2F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09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9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09F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A39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7DAE"/>
    <w:pPr>
      <w:spacing w:before="100" w:beforeAutospacing="1" w:after="100" w:afterAutospacing="1"/>
    </w:pPr>
  </w:style>
  <w:style w:type="character" w:customStyle="1" w:styleId="citationref">
    <w:name w:val="citationref"/>
    <w:basedOn w:val="DefaultParagraphFont"/>
    <w:rsid w:val="00FB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raining/online/course/functional-genomics-ii-common-technologies-and-data-analysis-methods/design-considerations" TargetMode="External"/><Relationship Id="rId13" Type="http://schemas.openxmlformats.org/officeDocument/2006/relationships/hyperlink" Target="https://journals.plos.org/plosone/article?id=10.1371/journal.pone.0120691" TargetMode="External"/><Relationship Id="rId18" Type="http://schemas.openxmlformats.org/officeDocument/2006/relationships/hyperlink" Target="http://kobas.cbi.pku.edu.c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enome.jp/kegg/" TargetMode="External"/><Relationship Id="rId7" Type="http://schemas.openxmlformats.org/officeDocument/2006/relationships/hyperlink" Target="https://www.ebi.ac.uk/training/online/course/functional-genomics-ii-common-technologies-and-data-analysis-methods/read-mapping-or" TargetMode="External"/><Relationship Id="rId12" Type="http://schemas.openxmlformats.org/officeDocument/2006/relationships/hyperlink" Target="https://academic.oup.com/bioinformatics/article/31/2/166/2366196" TargetMode="External"/><Relationship Id="rId17" Type="http://schemas.openxmlformats.org/officeDocument/2006/relationships/hyperlink" Target="https://academic.oup.com/nar/article/36/suppl_1/D480/250748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urnals.plos.org/plosone/article?id=10.1371/journal.pone.0120691" TargetMode="External"/><Relationship Id="rId20" Type="http://schemas.openxmlformats.org/officeDocument/2006/relationships/hyperlink" Target="https://journals.plos.org/plosone/article?id=10.1371/journal.pone.01206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120691%3c/ref" TargetMode="External"/><Relationship Id="rId11" Type="http://schemas.openxmlformats.org/officeDocument/2006/relationships/hyperlink" Target="http://ccb.jhu.edu/software/tophat/index.shtml" TargetMode="External"/><Relationship Id="rId24" Type="http://schemas.openxmlformats.org/officeDocument/2006/relationships/hyperlink" Target="https://journals.plos.org/plosone/article?id=10.1371/journal.pone.0120691" TargetMode="External"/><Relationship Id="rId5" Type="http://schemas.openxmlformats.org/officeDocument/2006/relationships/hyperlink" Target="https://www.ncbi.nlm.nih.gov/books/NBK20253/" TargetMode="External"/><Relationship Id="rId15" Type="http://schemas.openxmlformats.org/officeDocument/2006/relationships/hyperlink" Target="https://genomebiology.biomedcentral.com/articles/10.1186/gb-2010-11-2-r14" TargetMode="External"/><Relationship Id="rId23" Type="http://schemas.openxmlformats.org/officeDocument/2006/relationships/hyperlink" Target="https://journals.plos.org/plosone/article?id=10.1371/journal.pone.0120691" TargetMode="External"/><Relationship Id="rId10" Type="http://schemas.openxmlformats.org/officeDocument/2006/relationships/hyperlink" Target="https://www.ncbi.nlm.nih.gov/pmc/articles/PMC3322381/" TargetMode="External"/><Relationship Id="rId19" Type="http://schemas.openxmlformats.org/officeDocument/2006/relationships/hyperlink" Target="http://cole-trapnell-lab.github.io/cufflinks/pa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wtie-bio.sourceforge.net/index.shtml" TargetMode="External"/><Relationship Id="rId14" Type="http://schemas.openxmlformats.org/officeDocument/2006/relationships/hyperlink" Target="https://journals.plos.org/plosone/article?id=10.1371/journal.pone.0120691" TargetMode="External"/><Relationship Id="rId22" Type="http://schemas.openxmlformats.org/officeDocument/2006/relationships/hyperlink" Target="http://www.genome.ad.jp/keg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2018-11-22T17:24:00Z</dcterms:created>
  <dcterms:modified xsi:type="dcterms:W3CDTF">2018-11-23T02:16:00Z</dcterms:modified>
</cp:coreProperties>
</file>