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bsn3n27djhg0" w:id="0"/>
      <w:bookmarkEnd w:id="0"/>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915.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160"/>
        <w:gridCol w:w="7755"/>
        <w:tblGridChange w:id="0">
          <w:tblGrid>
            <w:gridCol w:w="2160"/>
            <w:gridCol w:w="7755"/>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Se han completado las actividades de levantamiento de requerimientos, diseño de la arquitectura del sistema y modelado de la base de datos. A partir de estos insumos se desarrolló un prototipo funcional que incluye el portal público para vecinos (módulos de servicios, noticias y contacto) y la intranet para la gestión interna de la junta de vecinos. Estos avances permiten visualizar el flujo completo de uso del sistema, desde la inscripción de vecinos y solicitud de certificados, hasta la publicación de proyectos vecinales y comunicados.</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0">
            <w:pPr>
              <w:jc w:val="both"/>
              <w:rPr>
                <w:rFonts w:ascii="Calibri" w:cs="Calibri" w:eastAsia="Calibri" w:hAnsi="Calibri"/>
                <w:b w:val="1"/>
                <w:bCs w:val="1"/>
                <w:i w:val="1"/>
                <w:iCs w:val="1"/>
                <w:color w:val="548dd4"/>
                <w:sz w:val="20"/>
                <w:szCs w:val="20"/>
              </w:rPr>
            </w:pPr>
            <w:r w:rsidDel="00000000" w:rsidR="00000000" w:rsidRPr="00000000">
              <w:rPr>
                <w:b w:val="1"/>
                <w:bCs w:val="1"/>
                <w:i w:val="1"/>
                <w:iCs w:val="1"/>
                <w:color w:val="548dd4"/>
                <w:sz w:val="20"/>
                <w:szCs w:val="20"/>
                <w:rtl w:val="0"/>
              </w:rPr>
              <w:t xml:space="preserve">No se han realizado cambios sustantivos en los objetivos definidos en la Fase 1. Sin embargo, se complementaron incorporando el desarrollo de un portal público más robusto, con énfasis en la comunicación bidireccional (noticias, comunicados y canal de contacto), manteniendo el foco en mejorar la gestión administrativa y organizativa de la junta de vecinos mediante una solución web escalable.</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2">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Se mantiene el enfoque de metodología ágil (Scrum), organizando el trabajo en sprints cortos orientados al desarrollo incremental de módulos (inscripción de vecinos, certificados, noticias, actividades y contacto), con revisiones periódicas del avance y ajustes en función de la carga académica y de las prioridades técnicas.</w:t>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4">
            <w:pPr>
              <w:jc w:val="both"/>
              <w:rPr>
                <w:i w:val="1"/>
                <w:iCs w:val="1"/>
                <w:color w:val="548dd4"/>
                <w:sz w:val="20"/>
                <w:szCs w:val="20"/>
              </w:rPr>
            </w:pPr>
            <w:r w:rsidDel="00000000" w:rsidR="00000000" w:rsidRPr="00000000">
              <w:rPr>
                <w:i w:val="1"/>
                <w:iCs w:val="1"/>
                <w:color w:val="548dd4"/>
                <w:sz w:val="20"/>
                <w:szCs w:val="20"/>
                <w:rtl w:val="0"/>
              </w:rPr>
              <w:t xml:space="preserve">Diagramas de casos de uso y modelo entidad–relación (ER) actualizados.</w:t>
              <w:br w:type="textWrapping"/>
            </w:r>
          </w:p>
          <w:p w:rsidR="00000000" w:rsidDel="00000000" w:rsidP="00000000" w:rsidRDefault="00000000" w:rsidRPr="00000000" w14:paraId="00000015">
            <w:pPr>
              <w:jc w:val="both"/>
              <w:rPr>
                <w:i w:val="1"/>
                <w:iCs w:val="1"/>
                <w:color w:val="548dd4"/>
                <w:sz w:val="20"/>
                <w:szCs w:val="20"/>
              </w:rPr>
            </w:pPr>
            <w:r w:rsidDel="00000000" w:rsidR="00000000" w:rsidRPr="00000000">
              <w:rPr>
                <w:i w:val="1"/>
                <w:iCs w:val="1"/>
                <w:color w:val="548dd4"/>
                <w:sz w:val="20"/>
                <w:szCs w:val="20"/>
                <w:rtl w:val="0"/>
              </w:rPr>
              <w:t xml:space="preserve">Prototipo funcional del sistema, que incluye portal público y vistas principales de la intranet.</w:t>
              <w:br w:type="textWrapping"/>
            </w:r>
          </w:p>
          <w:p w:rsidR="00000000" w:rsidDel="00000000" w:rsidP="00000000" w:rsidRDefault="00000000" w:rsidRPr="00000000" w14:paraId="00000016">
            <w:pPr>
              <w:jc w:val="both"/>
              <w:rPr>
                <w:i w:val="1"/>
                <w:iCs w:val="1"/>
                <w:color w:val="548dd4"/>
                <w:sz w:val="20"/>
                <w:szCs w:val="20"/>
              </w:rPr>
            </w:pPr>
            <w:r w:rsidDel="00000000" w:rsidR="00000000" w:rsidRPr="00000000">
              <w:rPr>
                <w:i w:val="1"/>
                <w:iCs w:val="1"/>
                <w:color w:val="548dd4"/>
                <w:sz w:val="20"/>
                <w:szCs w:val="20"/>
                <w:rtl w:val="0"/>
              </w:rPr>
              <w:t xml:space="preserve">Documento de requerimientos funcionales y no funcionales refinados según los avances de desarrollo.</w:t>
              <w:br w:type="textWrapping"/>
              <w:t xml:space="preserve"> Estas evidencias muestran la traducción de los requerimientos levantados en componentes técnicos concretos y permiten validar tempranamente la experiencia de uso del sistema.</w:t>
            </w:r>
          </w:p>
          <w:p w:rsidR="00000000" w:rsidDel="00000000" w:rsidP="00000000" w:rsidRDefault="00000000" w:rsidRPr="00000000" w14:paraId="00000017">
            <w:pPr>
              <w:jc w:val="both"/>
              <w:rPr>
                <w:i w:val="1"/>
                <w:iCs w:val="1"/>
                <w:color w:val="548dd4"/>
                <w:sz w:val="20"/>
                <w:szCs w:val="20"/>
              </w:rPr>
            </w:pPr>
            <w:r w:rsidDel="00000000" w:rsidR="00000000" w:rsidRPr="00000000">
              <w:rPr>
                <w:rtl w:val="0"/>
              </w:rPr>
            </w:r>
          </w:p>
          <w:p w:rsidR="00000000" w:rsidDel="00000000" w:rsidP="00000000" w:rsidRDefault="00000000" w:rsidRPr="00000000" w14:paraId="00000018">
            <w:pPr>
              <w:jc w:val="both"/>
              <w:rPr>
                <w:i w:val="1"/>
                <w:iCs w:val="1"/>
                <w:color w:val="548dd4"/>
                <w:sz w:val="20"/>
                <w:szCs w:val="20"/>
              </w:rPr>
            </w:pP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1A">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1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1C">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1D">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1E">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1F">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0">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1">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2">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3">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4">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5">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6">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7">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8">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9">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A">
      <w:pPr>
        <w:spacing w:after="0" w:line="240" w:lineRule="auto"/>
        <w:rPr>
          <w:color w:val="595959"/>
          <w:sz w:val="24"/>
          <w:szCs w:val="24"/>
        </w:rPr>
      </w:pPr>
      <w:r w:rsidDel="00000000" w:rsidR="00000000" w:rsidRPr="00000000">
        <w:rPr>
          <w:rtl w:val="0"/>
        </w:rPr>
      </w:r>
    </w:p>
    <w:tbl>
      <w:tblPr>
        <w:tblStyle w:val="Table3"/>
        <w:tblpPr w:leftFromText="180" w:rightFromText="180" w:topFromText="0" w:bottomFromText="0" w:vertAnchor="page" w:horzAnchor="margin" w:tblpXSpec="center" w:tblpY="3517"/>
        <w:tblW w:w="9776.000000000002"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28"/>
        <w:gridCol w:w="1077"/>
        <w:gridCol w:w="1276"/>
        <w:gridCol w:w="1276"/>
        <w:gridCol w:w="1275"/>
        <w:gridCol w:w="1276"/>
        <w:gridCol w:w="1418"/>
        <w:gridCol w:w="850"/>
        <w:tblGridChange w:id="0">
          <w:tblGrid>
            <w:gridCol w:w="1328"/>
            <w:gridCol w:w="1077"/>
            <w:gridCol w:w="1276"/>
            <w:gridCol w:w="1276"/>
            <w:gridCol w:w="1275"/>
            <w:gridCol w:w="1276"/>
            <w:gridCol w:w="1418"/>
            <w:gridCol w:w="850"/>
          </w:tblGrid>
        </w:tblGridChange>
      </w:tblGrid>
      <w:tr>
        <w:trPr>
          <w:cantSplit w:val="0"/>
          <w:trHeight w:val="415" w:hRule="atLeast"/>
          <w:tblHeader w:val="0"/>
        </w:trPr>
        <w:tc>
          <w:tcPr>
            <w:gridSpan w:val="8"/>
            <w:vAlign w:val="center"/>
          </w:tcPr>
          <w:p w:rsidR="00000000" w:rsidDel="00000000" w:rsidP="00000000" w:rsidRDefault="00000000" w:rsidRPr="00000000" w14:paraId="0000002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3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3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Actividades</w:t>
            </w:r>
          </w:p>
        </w:tc>
        <w:tc>
          <w:tcPr>
            <w:vAlign w:val="center"/>
          </w:tcPr>
          <w:p w:rsidR="00000000" w:rsidDel="00000000" w:rsidP="00000000" w:rsidRDefault="00000000" w:rsidRPr="00000000" w14:paraId="0000003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Recursos</w:t>
            </w:r>
          </w:p>
        </w:tc>
        <w:tc>
          <w:tcPr>
            <w:vAlign w:val="center"/>
          </w:tcPr>
          <w:p w:rsidR="00000000" w:rsidDel="00000000" w:rsidP="00000000" w:rsidRDefault="00000000" w:rsidRPr="00000000" w14:paraId="0000003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Duración de la actividad</w:t>
            </w:r>
          </w:p>
        </w:tc>
        <w:tc>
          <w:tcPr>
            <w:vAlign w:val="center"/>
          </w:tcPr>
          <w:p w:rsidR="00000000" w:rsidDel="00000000" w:rsidP="00000000" w:rsidRDefault="00000000" w:rsidRPr="00000000" w14:paraId="0000003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Responsable</w:t>
            </w:r>
            <w:r w:rsidDel="00000000" w:rsidR="00000000" w:rsidRPr="00000000">
              <w:rPr>
                <w:rFonts w:ascii="Calibri" w:cs="Calibri" w:eastAsia="Calibri" w:hAnsi="Calibri"/>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3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Observaciones</w:t>
            </w:r>
          </w:p>
        </w:tc>
        <w:tc>
          <w:tcPr>
            <w:vAlign w:val="center"/>
          </w:tcPr>
          <w:p w:rsidR="00000000" w:rsidDel="00000000" w:rsidP="00000000" w:rsidRDefault="00000000" w:rsidRPr="00000000" w14:paraId="0000003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Estado de avance</w:t>
            </w:r>
          </w:p>
        </w:tc>
        <w:tc>
          <w:tcPr>
            <w:vAlign w:val="center"/>
          </w:tcPr>
          <w:p w:rsidR="00000000" w:rsidDel="00000000" w:rsidP="00000000" w:rsidRDefault="00000000" w:rsidRPr="00000000" w14:paraId="0000003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Ajustes</w:t>
            </w:r>
          </w:p>
        </w:tc>
      </w:tr>
      <w:tr>
        <w:trPr>
          <w:cantSplit w:val="0"/>
          <w:trHeight w:val="711" w:hRule="atLeast"/>
          <w:tblHeader w:val="0"/>
        </w:trPr>
        <w:tc>
          <w:tcPr>
            <w:vAlign w:val="center"/>
          </w:tcPr>
          <w:p w:rsidR="00000000" w:rsidDel="00000000" w:rsidP="00000000" w:rsidRDefault="00000000" w:rsidRPr="00000000" w14:paraId="0000003B">
            <w:pPr>
              <w:jc w:val="both"/>
              <w:rPr>
                <w:i w:val="1"/>
                <w:iCs w:val="1"/>
                <w:color w:val="548dd4"/>
                <w:sz w:val="18"/>
                <w:szCs w:val="18"/>
              </w:rPr>
            </w:pPr>
            <w:r w:rsidDel="00000000" w:rsidR="00000000" w:rsidRPr="00000000">
              <w:rPr>
                <w:i w:val="1"/>
                <w:iCs w:val="1"/>
                <w:color w:val="548dd4"/>
                <w:sz w:val="18"/>
                <w:szCs w:val="18"/>
                <w:rtl w:val="0"/>
              </w:rPr>
              <w:t xml:space="preserve">Análisis y Evaluación de Soluciones Informáticas</w:t>
            </w:r>
          </w:p>
          <w:p w:rsidR="00000000" w:rsidDel="00000000" w:rsidP="00000000" w:rsidRDefault="00000000" w:rsidRPr="00000000" w14:paraId="0000003C">
            <w:pPr>
              <w:jc w:val="center"/>
              <w:rPr>
                <w:color w:val="1f3864"/>
                <w:sz w:val="18"/>
                <w:szCs w:val="18"/>
              </w:rPr>
            </w:pPr>
            <w:r w:rsidDel="00000000" w:rsidR="00000000" w:rsidRPr="00000000">
              <w:rPr>
                <w:rtl w:val="0"/>
              </w:rPr>
            </w:r>
          </w:p>
        </w:tc>
        <w:tc>
          <w:tcPr>
            <w:vAlign w:val="center"/>
          </w:tcPr>
          <w:p w:rsidR="00000000" w:rsidDel="00000000" w:rsidP="00000000" w:rsidRDefault="00000000" w:rsidRPr="00000000" w14:paraId="0000003D">
            <w:pPr>
              <w:jc w:val="both"/>
              <w:rPr>
                <w:rFonts w:ascii="Calibri" w:cs="Calibri" w:eastAsia="Calibri" w:hAnsi="Calibri"/>
                <w:color w:val="1f3864"/>
                <w:sz w:val="18"/>
                <w:szCs w:val="18"/>
              </w:rPr>
            </w:pPr>
            <w:r w:rsidDel="00000000" w:rsidR="00000000" w:rsidRPr="00000000">
              <w:rPr>
                <w:i w:val="1"/>
                <w:iCs w:val="1"/>
                <w:color w:val="548dd4"/>
                <w:sz w:val="18"/>
                <w:szCs w:val="18"/>
                <w:rtl w:val="0"/>
              </w:rPr>
              <w:t xml:space="preserve">Levantamiento de requerimientos funcionales y no funcionales</w:t>
            </w:r>
            <w:r w:rsidDel="00000000" w:rsidR="00000000" w:rsidRPr="00000000">
              <w:rPr>
                <w:rtl w:val="0"/>
              </w:rPr>
            </w:r>
          </w:p>
        </w:tc>
        <w:tc>
          <w:tcPr>
            <w:vAlign w:val="center"/>
          </w:tcPr>
          <w:p w:rsidR="00000000" w:rsidDel="00000000" w:rsidP="00000000" w:rsidRDefault="00000000" w:rsidRPr="00000000" w14:paraId="0000003E">
            <w:pPr>
              <w:jc w:val="both"/>
              <w:rPr>
                <w:rFonts w:ascii="Calibri" w:cs="Calibri" w:eastAsia="Calibri" w:hAnsi="Calibri"/>
                <w:color w:val="1f3864"/>
                <w:sz w:val="18"/>
                <w:szCs w:val="18"/>
              </w:rPr>
            </w:pPr>
            <w:r w:rsidDel="00000000" w:rsidR="00000000" w:rsidRPr="00000000">
              <w:rPr>
                <w:i w:val="1"/>
                <w:iCs w:val="1"/>
                <w:color w:val="548dd4"/>
                <w:sz w:val="18"/>
                <w:szCs w:val="18"/>
                <w:rtl w:val="0"/>
              </w:rPr>
              <w:t xml:space="preserve">Entrevistas, documentos, laptop, conexión a internet</w:t>
            </w:r>
            <w:r w:rsidDel="00000000" w:rsidR="00000000" w:rsidRPr="00000000">
              <w:rPr>
                <w:rtl w:val="0"/>
              </w:rPr>
            </w:r>
          </w:p>
        </w:tc>
        <w:tc>
          <w:tcPr>
            <w:vAlign w:val="center"/>
          </w:tcPr>
          <w:p w:rsidR="00000000" w:rsidDel="00000000" w:rsidP="00000000" w:rsidRDefault="00000000" w:rsidRPr="00000000" w14:paraId="0000003F">
            <w:pPr>
              <w:jc w:val="both"/>
              <w:rPr>
                <w:rFonts w:ascii="Calibri" w:cs="Calibri" w:eastAsia="Calibri" w:hAnsi="Calibri"/>
                <w:color w:val="1f386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vAlign w:val="center"/>
          </w:tcPr>
          <w:p w:rsidR="00000000" w:rsidDel="00000000" w:rsidP="00000000" w:rsidRDefault="00000000" w:rsidRPr="00000000" w14:paraId="00000040">
            <w:pPr>
              <w:jc w:val="both"/>
              <w:rPr>
                <w:i w:val="1"/>
                <w:iCs w:val="1"/>
                <w:color w:val="548dd4"/>
                <w:sz w:val="18"/>
                <w:szCs w:val="18"/>
              </w:rPr>
            </w:pPr>
            <w:r w:rsidDel="00000000" w:rsidR="00000000" w:rsidRPr="00000000">
              <w:rPr>
                <w:i w:val="1"/>
                <w:iCs w:val="1"/>
                <w:color w:val="548dd4"/>
                <w:sz w:val="18"/>
                <w:szCs w:val="18"/>
                <w:rtl w:val="0"/>
              </w:rPr>
              <w:t xml:space="preserve">Gabriel Madariaga</w:t>
            </w:r>
          </w:p>
          <w:p w:rsidR="00000000" w:rsidDel="00000000" w:rsidP="00000000" w:rsidRDefault="00000000" w:rsidRPr="00000000" w14:paraId="00000041">
            <w:pPr>
              <w:jc w:val="center"/>
              <w:rPr>
                <w:color w:val="1f3864"/>
                <w:sz w:val="18"/>
                <w:szCs w:val="18"/>
              </w:rPr>
            </w:pPr>
            <w:r w:rsidDel="00000000" w:rsidR="00000000" w:rsidRPr="00000000">
              <w:rPr>
                <w:rtl w:val="0"/>
              </w:rPr>
            </w:r>
          </w:p>
        </w:tc>
        <w:tc>
          <w:tcPr>
            <w:vAlign w:val="center"/>
          </w:tcPr>
          <w:p w:rsidR="00000000" w:rsidDel="00000000" w:rsidP="00000000" w:rsidRDefault="00000000" w:rsidRPr="00000000" w14:paraId="00000042">
            <w:pPr>
              <w:jc w:val="both"/>
              <w:rPr>
                <w:rFonts w:ascii="Calibri" w:cs="Calibri" w:eastAsia="Calibri" w:hAnsi="Calibri"/>
                <w:color w:val="1f3864"/>
                <w:sz w:val="18"/>
                <w:szCs w:val="18"/>
              </w:rPr>
            </w:pPr>
            <w:r w:rsidDel="00000000" w:rsidR="00000000" w:rsidRPr="00000000">
              <w:rPr>
                <w:i w:val="1"/>
                <w:iCs w:val="1"/>
                <w:color w:val="548dd4"/>
                <w:sz w:val="18"/>
                <w:szCs w:val="18"/>
                <w:rtl w:val="0"/>
              </w:rPr>
              <w:t xml:space="preserve">Actividad completada con éxito</w:t>
            </w:r>
            <w:r w:rsidDel="00000000" w:rsidR="00000000" w:rsidRPr="00000000">
              <w:rPr>
                <w:rtl w:val="0"/>
              </w:rPr>
            </w:r>
          </w:p>
        </w:tc>
        <w:tc>
          <w:tcPr>
            <w:vAlign w:val="center"/>
          </w:tcPr>
          <w:p w:rsidR="00000000" w:rsidDel="00000000" w:rsidP="00000000" w:rsidRDefault="00000000" w:rsidRPr="00000000" w14:paraId="00000043">
            <w:pPr>
              <w:jc w:val="both"/>
              <w:rPr>
                <w:rFonts w:ascii="Calibri" w:cs="Calibri" w:eastAsia="Calibri" w:hAnsi="Calibri"/>
                <w:color w:val="1f3864"/>
                <w:sz w:val="18"/>
                <w:szCs w:val="18"/>
              </w:rPr>
            </w:pPr>
            <w:r w:rsidDel="00000000" w:rsidR="00000000" w:rsidRPr="00000000">
              <w:rPr>
                <w:i w:val="1"/>
                <w:iCs w:val="1"/>
                <w:color w:val="548dd4"/>
                <w:sz w:val="18"/>
                <w:szCs w:val="18"/>
                <w:rtl w:val="0"/>
              </w:rPr>
              <w:t xml:space="preserve">Completada</w:t>
            </w:r>
            <w:r w:rsidDel="00000000" w:rsidR="00000000" w:rsidRPr="00000000">
              <w:rPr>
                <w:rtl w:val="0"/>
              </w:rPr>
            </w:r>
          </w:p>
        </w:tc>
        <w:tc>
          <w:tcPr>
            <w:vAlign w:val="center"/>
          </w:tcPr>
          <w:p w:rsidR="00000000" w:rsidDel="00000000" w:rsidP="00000000" w:rsidRDefault="00000000" w:rsidRPr="00000000" w14:paraId="00000044">
            <w:pPr>
              <w:jc w:val="both"/>
              <w:rPr>
                <w:rFonts w:ascii="Calibri" w:cs="Calibri" w:eastAsia="Calibri" w:hAnsi="Calibri"/>
                <w:color w:val="1f3864"/>
                <w:sz w:val="18"/>
                <w:szCs w:val="18"/>
              </w:rPr>
            </w:pPr>
            <w:r w:rsidDel="00000000" w:rsidR="00000000" w:rsidRPr="00000000">
              <w:rPr>
                <w:i w:val="1"/>
                <w:iCs w:val="1"/>
                <w:color w:val="548dd4"/>
                <w:sz w:val="18"/>
                <w:szCs w:val="18"/>
                <w:rtl w:val="0"/>
              </w:rPr>
              <w:t xml:space="preserve">Ninguno</w:t>
            </w:r>
            <w:r w:rsidDel="00000000" w:rsidR="00000000" w:rsidRPr="00000000">
              <w:rPr>
                <w:rtl w:val="0"/>
              </w:rPr>
            </w:r>
          </w:p>
        </w:tc>
      </w:tr>
      <w:tr>
        <w:trPr>
          <w:cantSplit w:val="0"/>
          <w:trHeight w:val="711" w:hRule="atLeast"/>
          <w:tblHeader w:val="0"/>
        </w:trPr>
        <w:tc>
          <w:tcPr>
            <w:vAlign w:val="center"/>
          </w:tcPr>
          <w:p w:rsidR="00000000" w:rsidDel="00000000" w:rsidP="00000000" w:rsidRDefault="00000000" w:rsidRPr="00000000" w14:paraId="00000045">
            <w:pPr>
              <w:jc w:val="center"/>
              <w:rPr>
                <w:rFonts w:ascii="Calibri" w:cs="Calibri" w:eastAsia="Calibri" w:hAnsi="Calibri"/>
                <w:color w:val="1f3864"/>
                <w:sz w:val="18"/>
                <w:szCs w:val="18"/>
              </w:rPr>
            </w:pPr>
            <w:r w:rsidDel="00000000" w:rsidR="00000000" w:rsidRPr="00000000">
              <w:rPr>
                <w:color w:val="1f3864"/>
                <w:sz w:val="18"/>
                <w:szCs w:val="18"/>
                <w:rtl w:val="0"/>
              </w:rPr>
              <w:t xml:space="preserve">Desarrollo de Software</w:t>
            </w:r>
            <w:r w:rsidDel="00000000" w:rsidR="00000000" w:rsidRPr="00000000">
              <w:rPr>
                <w:rtl w:val="0"/>
              </w:rPr>
            </w:r>
          </w:p>
        </w:tc>
        <w:tc>
          <w:tcPr>
            <w:vAlign w:val="center"/>
          </w:tcPr>
          <w:p w:rsidR="00000000" w:rsidDel="00000000" w:rsidP="00000000" w:rsidRDefault="00000000" w:rsidRPr="00000000" w14:paraId="00000046">
            <w:pPr>
              <w:jc w:val="center"/>
              <w:rPr>
                <w:rFonts w:ascii="Calibri" w:cs="Calibri" w:eastAsia="Calibri" w:hAnsi="Calibri"/>
                <w:color w:val="1f3864"/>
                <w:sz w:val="18"/>
                <w:szCs w:val="18"/>
              </w:rPr>
            </w:pPr>
            <w:r w:rsidDel="00000000" w:rsidR="00000000" w:rsidRPr="00000000">
              <w:rPr>
                <w:color w:val="1f3864"/>
                <w:sz w:val="18"/>
                <w:szCs w:val="18"/>
                <w:rtl w:val="0"/>
              </w:rPr>
              <w:t xml:space="preserve">Diseño del modelo de datos y arquitectura del sistema</w:t>
            </w:r>
            <w:r w:rsidDel="00000000" w:rsidR="00000000" w:rsidRPr="00000000">
              <w:rPr>
                <w:rtl w:val="0"/>
              </w:rPr>
            </w:r>
          </w:p>
        </w:tc>
        <w:tc>
          <w:tcPr>
            <w:vAlign w:val="center"/>
          </w:tcPr>
          <w:p w:rsidR="00000000" w:rsidDel="00000000" w:rsidP="00000000" w:rsidRDefault="00000000" w:rsidRPr="00000000" w14:paraId="00000047">
            <w:pPr>
              <w:jc w:val="center"/>
              <w:rPr>
                <w:rFonts w:ascii="Calibri" w:cs="Calibri" w:eastAsia="Calibri" w:hAnsi="Calibri"/>
                <w:color w:val="1f3864"/>
                <w:sz w:val="18"/>
                <w:szCs w:val="18"/>
              </w:rPr>
            </w:pPr>
            <w:r w:rsidDel="00000000" w:rsidR="00000000" w:rsidRPr="00000000">
              <w:rPr>
                <w:color w:val="1f3864"/>
                <w:sz w:val="18"/>
                <w:szCs w:val="18"/>
                <w:rtl w:val="0"/>
              </w:rPr>
              <w:t xml:space="preserve">Lucidchart, MySQL, documentación técnica</w:t>
            </w:r>
            <w:r w:rsidDel="00000000" w:rsidR="00000000" w:rsidRPr="00000000">
              <w:rPr>
                <w:rtl w:val="0"/>
              </w:rPr>
            </w:r>
          </w:p>
        </w:tc>
        <w:tc>
          <w:tcPr>
            <w:vAlign w:val="center"/>
          </w:tcPr>
          <w:p w:rsidR="00000000" w:rsidDel="00000000" w:rsidP="00000000" w:rsidRDefault="00000000" w:rsidRPr="00000000" w14:paraId="00000048">
            <w:pPr>
              <w:jc w:val="both"/>
              <w:rPr>
                <w:rFonts w:ascii="Calibri" w:cs="Calibri" w:eastAsia="Calibri" w:hAnsi="Calibri"/>
                <w:color w:val="1f386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vAlign w:val="center"/>
          </w:tcPr>
          <w:p w:rsidR="00000000" w:rsidDel="00000000" w:rsidP="00000000" w:rsidRDefault="00000000" w:rsidRPr="00000000" w14:paraId="00000049">
            <w:pPr>
              <w:jc w:val="both"/>
              <w:rPr>
                <w:i w:val="1"/>
                <w:iCs w:val="1"/>
                <w:color w:val="548dd4"/>
                <w:sz w:val="18"/>
                <w:szCs w:val="18"/>
              </w:rPr>
            </w:pPr>
            <w:r w:rsidDel="00000000" w:rsidR="00000000" w:rsidRPr="00000000">
              <w:rPr>
                <w:i w:val="1"/>
                <w:iCs w:val="1"/>
                <w:color w:val="548dd4"/>
                <w:sz w:val="18"/>
                <w:szCs w:val="18"/>
                <w:rtl w:val="0"/>
              </w:rPr>
              <w:t xml:space="preserve">Gabriel Madariaga</w:t>
            </w:r>
          </w:p>
          <w:p w:rsidR="00000000" w:rsidDel="00000000" w:rsidP="00000000" w:rsidRDefault="00000000" w:rsidRPr="00000000" w14:paraId="0000004A">
            <w:pPr>
              <w:jc w:val="center"/>
              <w:rPr>
                <w:color w:val="1f3864"/>
                <w:sz w:val="18"/>
                <w:szCs w:val="18"/>
              </w:rPr>
            </w:pPr>
            <w:r w:rsidDel="00000000" w:rsidR="00000000" w:rsidRPr="00000000">
              <w:rPr>
                <w:rtl w:val="0"/>
              </w:rPr>
            </w:r>
          </w:p>
        </w:tc>
        <w:tc>
          <w:tcPr>
            <w:vAlign w:val="center"/>
          </w:tcPr>
          <w:p w:rsidR="00000000" w:rsidDel="00000000" w:rsidP="00000000" w:rsidRDefault="00000000" w:rsidRPr="00000000" w14:paraId="0000004B">
            <w:pPr>
              <w:jc w:val="center"/>
              <w:rPr>
                <w:rFonts w:ascii="Calibri" w:cs="Calibri" w:eastAsia="Calibri" w:hAnsi="Calibri"/>
                <w:color w:val="1f3864"/>
                <w:sz w:val="18"/>
                <w:szCs w:val="18"/>
              </w:rPr>
            </w:pPr>
            <w:r w:rsidDel="00000000" w:rsidR="00000000" w:rsidRPr="00000000">
              <w:rPr>
                <w:color w:val="1f3864"/>
                <w:sz w:val="18"/>
                <w:szCs w:val="18"/>
                <w:rtl w:val="0"/>
              </w:rPr>
              <w:t xml:space="preserve">Diseño finalizado según requerimientos</w:t>
            </w:r>
            <w:r w:rsidDel="00000000" w:rsidR="00000000" w:rsidRPr="00000000">
              <w:rPr>
                <w:rtl w:val="0"/>
              </w:rPr>
            </w:r>
          </w:p>
        </w:tc>
        <w:tc>
          <w:tcPr>
            <w:vAlign w:val="center"/>
          </w:tcPr>
          <w:p w:rsidR="00000000" w:rsidDel="00000000" w:rsidP="00000000" w:rsidRDefault="00000000" w:rsidRPr="00000000" w14:paraId="0000004C">
            <w:pPr>
              <w:jc w:val="center"/>
              <w:rPr>
                <w:rFonts w:ascii="Calibri" w:cs="Calibri" w:eastAsia="Calibri" w:hAnsi="Calibri"/>
                <w:color w:val="1f3864"/>
                <w:sz w:val="18"/>
                <w:szCs w:val="18"/>
              </w:rPr>
            </w:pPr>
            <w:r w:rsidDel="00000000" w:rsidR="00000000" w:rsidRPr="00000000">
              <w:rPr>
                <w:color w:val="1f3864"/>
                <w:sz w:val="18"/>
                <w:szCs w:val="18"/>
                <w:rtl w:val="0"/>
              </w:rPr>
              <w:t xml:space="preserve">Completada</w:t>
            </w:r>
            <w:r w:rsidDel="00000000" w:rsidR="00000000" w:rsidRPr="00000000">
              <w:rPr>
                <w:rtl w:val="0"/>
              </w:rPr>
            </w:r>
          </w:p>
        </w:tc>
        <w:tc>
          <w:tcPr>
            <w:vAlign w:val="center"/>
          </w:tcPr>
          <w:p w:rsidR="00000000" w:rsidDel="00000000" w:rsidP="00000000" w:rsidRDefault="00000000" w:rsidRPr="00000000" w14:paraId="0000004D">
            <w:pPr>
              <w:jc w:val="center"/>
              <w:rPr>
                <w:rFonts w:ascii="Calibri" w:cs="Calibri" w:eastAsia="Calibri" w:hAnsi="Calibri"/>
                <w:color w:val="1f3864"/>
                <w:sz w:val="18"/>
                <w:szCs w:val="18"/>
              </w:rPr>
            </w:pPr>
            <w:r w:rsidDel="00000000" w:rsidR="00000000" w:rsidRPr="00000000">
              <w:rPr>
                <w:color w:val="1f3864"/>
                <w:sz w:val="18"/>
                <w:szCs w:val="18"/>
                <w:rtl w:val="0"/>
              </w:rPr>
              <w:t xml:space="preserve">Ninguno</w:t>
            </w:r>
            <w:r w:rsidDel="00000000" w:rsidR="00000000" w:rsidRPr="00000000">
              <w:rPr>
                <w:rtl w:val="0"/>
              </w:rPr>
            </w:r>
          </w:p>
        </w:tc>
      </w:tr>
      <w:tr>
        <w:trPr>
          <w:cantSplit w:val="0"/>
          <w:trHeight w:val="711" w:hRule="atLeast"/>
          <w:tblHeader w:val="0"/>
        </w:trPr>
        <w:tc>
          <w:tcPr>
            <w:vAlign w:val="center"/>
          </w:tcPr>
          <w:p w:rsidR="00000000" w:rsidDel="00000000" w:rsidP="00000000" w:rsidRDefault="00000000" w:rsidRPr="00000000" w14:paraId="0000004E">
            <w:pPr>
              <w:jc w:val="center"/>
              <w:rPr>
                <w:rFonts w:ascii="Calibri" w:cs="Calibri" w:eastAsia="Calibri" w:hAnsi="Calibri"/>
                <w:color w:val="1f3864"/>
                <w:sz w:val="18"/>
                <w:szCs w:val="18"/>
              </w:rPr>
            </w:pPr>
            <w:r w:rsidDel="00000000" w:rsidR="00000000" w:rsidRPr="00000000">
              <w:rPr>
                <w:color w:val="1f3864"/>
                <w:sz w:val="18"/>
                <w:szCs w:val="18"/>
                <w:rtl w:val="0"/>
              </w:rPr>
              <w:t xml:space="preserve">Desarrollo de Software</w:t>
            </w:r>
            <w:r w:rsidDel="00000000" w:rsidR="00000000" w:rsidRPr="00000000">
              <w:rPr>
                <w:rtl w:val="0"/>
              </w:rPr>
            </w:r>
          </w:p>
        </w:tc>
        <w:tc>
          <w:tcPr>
            <w:vAlign w:val="center"/>
          </w:tcPr>
          <w:p w:rsidR="00000000" w:rsidDel="00000000" w:rsidP="00000000" w:rsidRDefault="00000000" w:rsidRPr="00000000" w14:paraId="0000004F">
            <w:pPr>
              <w:jc w:val="center"/>
              <w:rPr>
                <w:rFonts w:ascii="Calibri" w:cs="Calibri" w:eastAsia="Calibri" w:hAnsi="Calibri"/>
                <w:color w:val="1f3864"/>
                <w:sz w:val="18"/>
                <w:szCs w:val="18"/>
              </w:rPr>
            </w:pPr>
            <w:r w:rsidDel="00000000" w:rsidR="00000000" w:rsidRPr="00000000">
              <w:rPr>
                <w:color w:val="1f3864"/>
                <w:sz w:val="18"/>
                <w:szCs w:val="18"/>
                <w:rtl w:val="0"/>
              </w:rPr>
              <w:t xml:space="preserve">Creación del prototipo de interfaz</w:t>
            </w:r>
            <w:r w:rsidDel="00000000" w:rsidR="00000000" w:rsidRPr="00000000">
              <w:rPr>
                <w:rtl w:val="0"/>
              </w:rPr>
            </w:r>
          </w:p>
        </w:tc>
        <w:tc>
          <w:tcPr>
            <w:vAlign w:val="center"/>
          </w:tcPr>
          <w:p w:rsidR="00000000" w:rsidDel="00000000" w:rsidP="00000000" w:rsidRDefault="00000000" w:rsidRPr="00000000" w14:paraId="00000050">
            <w:pPr>
              <w:jc w:val="center"/>
              <w:rPr>
                <w:rFonts w:ascii="Calibri" w:cs="Calibri" w:eastAsia="Calibri" w:hAnsi="Calibri"/>
                <w:color w:val="1f3864"/>
                <w:sz w:val="18"/>
                <w:szCs w:val="18"/>
              </w:rPr>
            </w:pPr>
            <w:r w:rsidDel="00000000" w:rsidR="00000000" w:rsidRPr="00000000">
              <w:rPr>
                <w:color w:val="1f3864"/>
                <w:sz w:val="18"/>
                <w:szCs w:val="18"/>
                <w:rtl w:val="0"/>
              </w:rPr>
              <w:t xml:space="preserve">Visual Studio Code, HTML, CSS, framework Ionic</w:t>
            </w:r>
            <w:r w:rsidDel="00000000" w:rsidR="00000000" w:rsidRPr="00000000">
              <w:rPr>
                <w:rtl w:val="0"/>
              </w:rPr>
            </w:r>
          </w:p>
        </w:tc>
        <w:tc>
          <w:tcPr>
            <w:vAlign w:val="center"/>
          </w:tcPr>
          <w:p w:rsidR="00000000" w:rsidDel="00000000" w:rsidP="00000000" w:rsidRDefault="00000000" w:rsidRPr="00000000" w14:paraId="00000051">
            <w:pPr>
              <w:jc w:val="center"/>
              <w:rPr>
                <w:rFonts w:ascii="Calibri" w:cs="Calibri" w:eastAsia="Calibri" w:hAnsi="Calibri"/>
                <w:color w:val="1f3864"/>
                <w:sz w:val="18"/>
                <w:szCs w:val="18"/>
              </w:rPr>
            </w:pPr>
            <w:r w:rsidDel="00000000" w:rsidR="00000000" w:rsidRPr="00000000">
              <w:rPr>
                <w:color w:val="1f3864"/>
                <w:sz w:val="18"/>
                <w:szCs w:val="18"/>
                <w:rtl w:val="0"/>
              </w:rPr>
              <w:t xml:space="preserve">2 semanas</w:t>
            </w:r>
            <w:r w:rsidDel="00000000" w:rsidR="00000000" w:rsidRPr="00000000">
              <w:rPr>
                <w:rtl w:val="0"/>
              </w:rPr>
            </w:r>
          </w:p>
        </w:tc>
        <w:tc>
          <w:tcPr>
            <w:vAlign w:val="center"/>
          </w:tcPr>
          <w:p w:rsidR="00000000" w:rsidDel="00000000" w:rsidP="00000000" w:rsidRDefault="00000000" w:rsidRPr="00000000" w14:paraId="00000052">
            <w:pPr>
              <w:jc w:val="both"/>
              <w:rPr>
                <w:i w:val="1"/>
                <w:iCs w:val="1"/>
                <w:color w:val="548dd4"/>
                <w:sz w:val="18"/>
                <w:szCs w:val="18"/>
              </w:rPr>
            </w:pPr>
            <w:r w:rsidDel="00000000" w:rsidR="00000000" w:rsidRPr="00000000">
              <w:rPr>
                <w:i w:val="1"/>
                <w:iCs w:val="1"/>
                <w:color w:val="548dd4"/>
                <w:sz w:val="18"/>
                <w:szCs w:val="18"/>
                <w:rtl w:val="0"/>
              </w:rPr>
              <w:t xml:space="preserve">Gabriel Madariaga</w:t>
            </w:r>
          </w:p>
          <w:p w:rsidR="00000000" w:rsidDel="00000000" w:rsidP="00000000" w:rsidRDefault="00000000" w:rsidRPr="00000000" w14:paraId="00000053">
            <w:pPr>
              <w:jc w:val="center"/>
              <w:rPr>
                <w:color w:val="1f3864"/>
                <w:sz w:val="18"/>
                <w:szCs w:val="18"/>
              </w:rPr>
            </w:pPr>
            <w:r w:rsidDel="00000000" w:rsidR="00000000" w:rsidRPr="00000000">
              <w:rPr>
                <w:rtl w:val="0"/>
              </w:rPr>
            </w:r>
          </w:p>
        </w:tc>
        <w:tc>
          <w:tcPr>
            <w:vAlign w:val="center"/>
          </w:tcPr>
          <w:p w:rsidR="00000000" w:rsidDel="00000000" w:rsidP="00000000" w:rsidRDefault="00000000" w:rsidRPr="00000000" w14:paraId="00000054">
            <w:pPr>
              <w:jc w:val="center"/>
              <w:rPr>
                <w:rFonts w:ascii="Calibri" w:cs="Calibri" w:eastAsia="Calibri" w:hAnsi="Calibri"/>
                <w:color w:val="1f3864"/>
                <w:sz w:val="18"/>
                <w:szCs w:val="18"/>
              </w:rPr>
            </w:pPr>
            <w:r w:rsidDel="00000000" w:rsidR="00000000" w:rsidRPr="00000000">
              <w:rPr>
                <w:color w:val="1f3864"/>
                <w:sz w:val="18"/>
                <w:szCs w:val="18"/>
                <w:rtl w:val="0"/>
              </w:rPr>
              <w:t xml:space="preserve">En desarrollo, se han construido las pantallas principales</w:t>
            </w:r>
            <w:r w:rsidDel="00000000" w:rsidR="00000000" w:rsidRPr="00000000">
              <w:rPr>
                <w:rtl w:val="0"/>
              </w:rPr>
            </w:r>
          </w:p>
        </w:tc>
        <w:tc>
          <w:tcPr>
            <w:vAlign w:val="center"/>
          </w:tcPr>
          <w:p w:rsidR="00000000" w:rsidDel="00000000" w:rsidP="00000000" w:rsidRDefault="00000000" w:rsidRPr="00000000" w14:paraId="00000055">
            <w:pPr>
              <w:jc w:val="center"/>
              <w:rPr>
                <w:rFonts w:ascii="Calibri" w:cs="Calibri" w:eastAsia="Calibri" w:hAnsi="Calibri"/>
                <w:color w:val="1f3864"/>
                <w:sz w:val="18"/>
                <w:szCs w:val="18"/>
              </w:rPr>
            </w:pPr>
            <w:r w:rsidDel="00000000" w:rsidR="00000000" w:rsidRPr="00000000">
              <w:rPr>
                <w:color w:val="1f3864"/>
                <w:sz w:val="18"/>
                <w:szCs w:val="18"/>
                <w:rtl w:val="0"/>
              </w:rPr>
              <w:t xml:space="preserve">Completada</w:t>
            </w:r>
            <w:r w:rsidDel="00000000" w:rsidR="00000000" w:rsidRPr="00000000">
              <w:rPr>
                <w:rtl w:val="0"/>
              </w:rPr>
            </w:r>
          </w:p>
        </w:tc>
        <w:tc>
          <w:tcPr>
            <w:vAlign w:val="center"/>
          </w:tcPr>
          <w:p w:rsidR="00000000" w:rsidDel="00000000" w:rsidP="00000000" w:rsidRDefault="00000000" w:rsidRPr="00000000" w14:paraId="00000056">
            <w:pPr>
              <w:jc w:val="center"/>
              <w:rPr>
                <w:rFonts w:ascii="Calibri" w:cs="Calibri" w:eastAsia="Calibri" w:hAnsi="Calibri"/>
                <w:color w:val="1f3864"/>
                <w:sz w:val="18"/>
                <w:szCs w:val="18"/>
              </w:rPr>
            </w:pPr>
            <w:r w:rsidDel="00000000" w:rsidR="00000000" w:rsidRPr="00000000">
              <w:rPr>
                <w:color w:val="1f3864"/>
                <w:sz w:val="18"/>
                <w:szCs w:val="18"/>
                <w:rtl w:val="0"/>
              </w:rPr>
              <w:t xml:space="preserve">Se añadirá autenticación de usuarios</w:t>
            </w:r>
            <w:r w:rsidDel="00000000" w:rsidR="00000000" w:rsidRPr="00000000">
              <w:rPr>
                <w:rtl w:val="0"/>
              </w:rPr>
            </w:r>
          </w:p>
        </w:tc>
      </w:tr>
      <w:tr>
        <w:trPr>
          <w:cantSplit w:val="0"/>
          <w:trHeight w:val="711" w:hRule="atLeast"/>
          <w:tblHeader w:val="0"/>
        </w:trPr>
        <w:tc>
          <w:tcPr>
            <w:vAlign w:val="center"/>
          </w:tcPr>
          <w:p w:rsidR="00000000" w:rsidDel="00000000" w:rsidP="00000000" w:rsidRDefault="00000000" w:rsidRPr="00000000" w14:paraId="00000057">
            <w:pPr>
              <w:jc w:val="center"/>
              <w:rPr>
                <w:rFonts w:ascii="Calibri" w:cs="Calibri" w:eastAsia="Calibri" w:hAnsi="Calibri"/>
                <w:color w:val="1f3864"/>
                <w:sz w:val="18"/>
                <w:szCs w:val="18"/>
              </w:rPr>
            </w:pPr>
            <w:r w:rsidDel="00000000" w:rsidR="00000000" w:rsidRPr="00000000">
              <w:rPr>
                <w:color w:val="1f3864"/>
                <w:sz w:val="18"/>
                <w:szCs w:val="18"/>
                <w:rtl w:val="0"/>
              </w:rPr>
              <w:t xml:space="preserve">Evaluación de Soluciones Informáticas</w:t>
            </w:r>
            <w:r w:rsidDel="00000000" w:rsidR="00000000" w:rsidRPr="00000000">
              <w:rPr>
                <w:rtl w:val="0"/>
              </w:rPr>
            </w:r>
          </w:p>
        </w:tc>
        <w:tc>
          <w:tcPr>
            <w:vAlign w:val="center"/>
          </w:tcPr>
          <w:p w:rsidR="00000000" w:rsidDel="00000000" w:rsidP="00000000" w:rsidRDefault="00000000" w:rsidRPr="00000000" w14:paraId="00000058">
            <w:pPr>
              <w:jc w:val="center"/>
              <w:rPr>
                <w:rFonts w:ascii="Calibri" w:cs="Calibri" w:eastAsia="Calibri" w:hAnsi="Calibri"/>
                <w:color w:val="1f3864"/>
                <w:sz w:val="18"/>
                <w:szCs w:val="18"/>
              </w:rPr>
            </w:pPr>
            <w:r w:rsidDel="00000000" w:rsidR="00000000" w:rsidRPr="00000000">
              <w:rPr>
                <w:color w:val="1f3864"/>
                <w:sz w:val="18"/>
                <w:szCs w:val="18"/>
                <w:rtl w:val="0"/>
              </w:rPr>
              <w:t xml:space="preserve">Pruebas iniciales del prototipo</w:t>
            </w:r>
            <w:r w:rsidDel="00000000" w:rsidR="00000000" w:rsidRPr="00000000">
              <w:rPr>
                <w:rtl w:val="0"/>
              </w:rPr>
            </w:r>
          </w:p>
        </w:tc>
        <w:tc>
          <w:tcPr>
            <w:vAlign w:val="center"/>
          </w:tcPr>
          <w:p w:rsidR="00000000" w:rsidDel="00000000" w:rsidP="00000000" w:rsidRDefault="00000000" w:rsidRPr="00000000" w14:paraId="00000059">
            <w:pPr>
              <w:jc w:val="center"/>
              <w:rPr>
                <w:rFonts w:ascii="Calibri" w:cs="Calibri" w:eastAsia="Calibri" w:hAnsi="Calibri"/>
                <w:color w:val="1f3864"/>
                <w:sz w:val="18"/>
                <w:szCs w:val="18"/>
              </w:rPr>
            </w:pPr>
            <w:r w:rsidDel="00000000" w:rsidR="00000000" w:rsidRPr="00000000">
              <w:rPr>
                <w:color w:val="1f3864"/>
                <w:sz w:val="18"/>
                <w:szCs w:val="18"/>
                <w:rtl w:val="0"/>
              </w:rPr>
              <w:t xml:space="preserve">Computador, navegador, dataset de prueba</w:t>
            </w:r>
            <w:r w:rsidDel="00000000" w:rsidR="00000000" w:rsidRPr="00000000">
              <w:rPr>
                <w:rtl w:val="0"/>
              </w:rPr>
            </w:r>
          </w:p>
        </w:tc>
        <w:tc>
          <w:tcPr>
            <w:vAlign w:val="center"/>
          </w:tcPr>
          <w:p w:rsidR="00000000" w:rsidDel="00000000" w:rsidP="00000000" w:rsidRDefault="00000000" w:rsidRPr="00000000" w14:paraId="0000005A">
            <w:pPr>
              <w:jc w:val="both"/>
              <w:rPr>
                <w:rFonts w:ascii="Calibri" w:cs="Calibri" w:eastAsia="Calibri" w:hAnsi="Calibri"/>
                <w:color w:val="1f386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vAlign w:val="center"/>
          </w:tcPr>
          <w:p w:rsidR="00000000" w:rsidDel="00000000" w:rsidP="00000000" w:rsidRDefault="00000000" w:rsidRPr="00000000" w14:paraId="0000005B">
            <w:pPr>
              <w:jc w:val="both"/>
              <w:rPr>
                <w:i w:val="1"/>
                <w:iCs w:val="1"/>
                <w:color w:val="548dd4"/>
                <w:sz w:val="18"/>
                <w:szCs w:val="18"/>
              </w:rPr>
            </w:pPr>
            <w:r w:rsidDel="00000000" w:rsidR="00000000" w:rsidRPr="00000000">
              <w:rPr>
                <w:i w:val="1"/>
                <w:iCs w:val="1"/>
                <w:color w:val="548dd4"/>
                <w:sz w:val="18"/>
                <w:szCs w:val="18"/>
                <w:rtl w:val="0"/>
              </w:rPr>
              <w:t xml:space="preserve">Gabriel Madariaga</w:t>
            </w:r>
          </w:p>
          <w:p w:rsidR="00000000" w:rsidDel="00000000" w:rsidP="00000000" w:rsidRDefault="00000000" w:rsidRPr="00000000" w14:paraId="0000005C">
            <w:pPr>
              <w:jc w:val="center"/>
              <w:rPr>
                <w:color w:val="1f3864"/>
                <w:sz w:val="18"/>
                <w:szCs w:val="18"/>
              </w:rPr>
            </w:pPr>
            <w:r w:rsidDel="00000000" w:rsidR="00000000" w:rsidRPr="00000000">
              <w:rPr>
                <w:rtl w:val="0"/>
              </w:rPr>
            </w:r>
          </w:p>
        </w:tc>
        <w:tc>
          <w:tcPr>
            <w:vAlign w:val="center"/>
          </w:tcPr>
          <w:p w:rsidR="00000000" w:rsidDel="00000000" w:rsidP="00000000" w:rsidRDefault="00000000" w:rsidRPr="00000000" w14:paraId="0000005D">
            <w:pPr>
              <w:jc w:val="center"/>
              <w:rPr>
                <w:rFonts w:ascii="Calibri" w:cs="Calibri" w:eastAsia="Calibri" w:hAnsi="Calibri"/>
                <w:color w:val="1f3864"/>
                <w:sz w:val="18"/>
                <w:szCs w:val="18"/>
              </w:rPr>
            </w:pPr>
            <w:r w:rsidDel="00000000" w:rsidR="00000000" w:rsidRPr="00000000">
              <w:rPr>
                <w:color w:val="1f3864"/>
                <w:sz w:val="18"/>
                <w:szCs w:val="18"/>
                <w:rtl w:val="0"/>
              </w:rPr>
              <w:t xml:space="preserve">Pruebas preliminares muestran resultados correctos</w:t>
            </w:r>
            <w:r w:rsidDel="00000000" w:rsidR="00000000" w:rsidRPr="00000000">
              <w:rPr>
                <w:rtl w:val="0"/>
              </w:rPr>
            </w:r>
          </w:p>
        </w:tc>
        <w:tc>
          <w:tcPr>
            <w:vAlign w:val="center"/>
          </w:tcPr>
          <w:p w:rsidR="00000000" w:rsidDel="00000000" w:rsidP="00000000" w:rsidRDefault="00000000" w:rsidRPr="00000000" w14:paraId="0000005E">
            <w:pPr>
              <w:jc w:val="center"/>
              <w:rPr>
                <w:rFonts w:ascii="Calibri" w:cs="Calibri" w:eastAsia="Calibri" w:hAnsi="Calibri"/>
                <w:color w:val="1f3864"/>
                <w:sz w:val="18"/>
                <w:szCs w:val="18"/>
              </w:rPr>
            </w:pPr>
            <w:r w:rsidDel="00000000" w:rsidR="00000000" w:rsidRPr="00000000">
              <w:rPr>
                <w:color w:val="1f3864"/>
                <w:sz w:val="18"/>
                <w:szCs w:val="18"/>
                <w:rtl w:val="0"/>
              </w:rPr>
              <w:t xml:space="preserve">Completada</w:t>
            </w:r>
            <w:r w:rsidDel="00000000" w:rsidR="00000000" w:rsidRPr="00000000">
              <w:rPr>
                <w:rtl w:val="0"/>
              </w:rPr>
            </w:r>
          </w:p>
        </w:tc>
        <w:tc>
          <w:tcPr>
            <w:vAlign w:val="center"/>
          </w:tcPr>
          <w:p w:rsidR="00000000" w:rsidDel="00000000" w:rsidP="00000000" w:rsidRDefault="00000000" w:rsidRPr="00000000" w14:paraId="0000005F">
            <w:pPr>
              <w:jc w:val="center"/>
              <w:rPr>
                <w:rFonts w:ascii="Calibri" w:cs="Calibri" w:eastAsia="Calibri" w:hAnsi="Calibri"/>
                <w:color w:val="1f3864"/>
                <w:sz w:val="18"/>
                <w:szCs w:val="18"/>
              </w:rPr>
            </w:pPr>
            <w:r w:rsidDel="00000000" w:rsidR="00000000" w:rsidRPr="00000000">
              <w:rPr>
                <w:color w:val="1f3864"/>
                <w:sz w:val="18"/>
                <w:szCs w:val="18"/>
                <w:rtl w:val="0"/>
              </w:rPr>
              <w:t xml:space="preserve">Ajustar tiempos de testeo</w:t>
            </w:r>
            <w:r w:rsidDel="00000000" w:rsidR="00000000" w:rsidRPr="00000000">
              <w:rPr>
                <w:rtl w:val="0"/>
              </w:rPr>
            </w:r>
          </w:p>
        </w:tc>
      </w:tr>
      <w:tr>
        <w:trPr>
          <w:cantSplit w:val="0"/>
          <w:trHeight w:val="1890" w:hRule="atLeast"/>
          <w:tblHeader w:val="0"/>
        </w:trPr>
        <w:tc>
          <w:tcPr/>
          <w:p w:rsidR="00000000" w:rsidDel="00000000" w:rsidP="00000000" w:rsidRDefault="00000000" w:rsidRPr="00000000" w14:paraId="00000060">
            <w:pPr>
              <w:jc w:val="both"/>
              <w:rPr>
                <w:i w:val="1"/>
                <w:iCs w:val="1"/>
                <w:color w:val="548dd4"/>
                <w:sz w:val="18"/>
                <w:szCs w:val="18"/>
              </w:rPr>
            </w:pPr>
            <w:r w:rsidDel="00000000" w:rsidR="00000000" w:rsidRPr="00000000">
              <w:rPr>
                <w:rtl w:val="0"/>
              </w:rPr>
            </w:r>
          </w:p>
          <w:p w:rsidR="00000000" w:rsidDel="00000000" w:rsidP="00000000" w:rsidRDefault="00000000" w:rsidRPr="00000000" w14:paraId="00000061">
            <w:pPr>
              <w:jc w:val="both"/>
              <w:rPr>
                <w:i w:val="1"/>
                <w:iCs w:val="1"/>
                <w:color w:val="548dd4"/>
                <w:sz w:val="18"/>
                <w:szCs w:val="18"/>
              </w:rPr>
            </w:pPr>
            <w:r w:rsidDel="00000000" w:rsidR="00000000" w:rsidRPr="00000000">
              <w:rPr>
                <w:i w:val="1"/>
                <w:iCs w:val="1"/>
                <w:color w:val="548dd4"/>
                <w:sz w:val="18"/>
                <w:szCs w:val="18"/>
                <w:rtl w:val="0"/>
              </w:rPr>
              <w:t xml:space="preserve">Comunicación y Documentación Técnica</w:t>
            </w:r>
          </w:p>
          <w:p w:rsidR="00000000" w:rsidDel="00000000" w:rsidP="00000000" w:rsidRDefault="00000000" w:rsidRPr="00000000" w14:paraId="00000062">
            <w:pPr>
              <w:jc w:val="both"/>
              <w:rPr>
                <w:i w:val="1"/>
                <w:iCs w:val="1"/>
                <w:color w:val="548dd4"/>
                <w:sz w:val="18"/>
                <w:szCs w:val="18"/>
              </w:rPr>
            </w:pPr>
            <w:r w:rsidDel="00000000" w:rsidR="00000000" w:rsidRPr="00000000">
              <w:rPr>
                <w:rtl w:val="0"/>
              </w:rPr>
            </w:r>
          </w:p>
          <w:p w:rsidR="00000000" w:rsidDel="00000000" w:rsidP="00000000" w:rsidRDefault="00000000" w:rsidRPr="00000000" w14:paraId="00000063">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6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Redacción de informe de avance</w:t>
            </w:r>
            <w:r w:rsidDel="00000000" w:rsidR="00000000" w:rsidRPr="00000000">
              <w:rPr>
                <w:rtl w:val="0"/>
              </w:rPr>
            </w:r>
          </w:p>
        </w:tc>
        <w:tc>
          <w:tcPr/>
          <w:p w:rsidR="00000000" w:rsidDel="00000000" w:rsidP="00000000" w:rsidRDefault="00000000" w:rsidRPr="00000000" w14:paraId="00000065">
            <w:pPr>
              <w:jc w:val="both"/>
              <w:rPr>
                <w:b w:val="1"/>
                <w:bCs w:val="1"/>
                <w:sz w:val="18"/>
                <w:szCs w:val="18"/>
              </w:rPr>
            </w:pPr>
            <w:r w:rsidDel="00000000" w:rsidR="00000000" w:rsidRPr="00000000">
              <w:rPr>
                <w:b w:val="1"/>
                <w:bCs w:val="1"/>
                <w:sz w:val="18"/>
                <w:szCs w:val="18"/>
                <w:rtl w:val="0"/>
              </w:rPr>
              <w:t xml:space="preserve">Word, Canva, Google Drive</w:t>
            </w:r>
          </w:p>
        </w:tc>
        <w:tc>
          <w:tcPr/>
          <w:p w:rsidR="00000000" w:rsidDel="00000000" w:rsidP="00000000" w:rsidRDefault="00000000" w:rsidRPr="00000000" w14:paraId="00000066">
            <w:pPr>
              <w:jc w:val="both"/>
              <w:rPr>
                <w:b w:val="1"/>
                <w:bCs w:val="1"/>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p w:rsidR="00000000" w:rsidDel="00000000" w:rsidP="00000000" w:rsidRDefault="00000000" w:rsidRPr="00000000" w14:paraId="0000006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Gabriel Madariaga</w:t>
            </w:r>
            <w:r w:rsidDel="00000000" w:rsidR="00000000" w:rsidRPr="00000000">
              <w:rPr>
                <w:rtl w:val="0"/>
              </w:rPr>
            </w:r>
          </w:p>
        </w:tc>
        <w:tc>
          <w:tcPr/>
          <w:p w:rsidR="00000000" w:rsidDel="00000000" w:rsidP="00000000" w:rsidRDefault="00000000" w:rsidRPr="00000000" w14:paraId="0000006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Informe estructurado en progreso</w:t>
            </w:r>
            <w:r w:rsidDel="00000000" w:rsidR="00000000" w:rsidRPr="00000000">
              <w:rPr>
                <w:rtl w:val="0"/>
              </w:rPr>
            </w:r>
          </w:p>
        </w:tc>
        <w:tc>
          <w:tcPr/>
          <w:p w:rsidR="00000000" w:rsidDel="00000000" w:rsidP="00000000" w:rsidRDefault="00000000" w:rsidRPr="00000000" w14:paraId="00000069">
            <w:pPr>
              <w:jc w:val="both"/>
              <w:rPr>
                <w:rFonts w:ascii="Calibri" w:cs="Calibri" w:eastAsia="Calibri" w:hAnsi="Calibri"/>
                <w:i w:val="1"/>
                <w:iCs w:val="1"/>
                <w:color w:val="c00000"/>
                <w:sz w:val="16"/>
                <w:szCs w:val="16"/>
              </w:rPr>
            </w:pPr>
            <w:r w:rsidDel="00000000" w:rsidR="00000000" w:rsidRPr="00000000">
              <w:rPr>
                <w:i w:val="1"/>
                <w:iCs w:val="1"/>
                <w:color w:val="548dd4"/>
                <w:sz w:val="18"/>
                <w:szCs w:val="18"/>
                <w:rtl w:val="0"/>
              </w:rPr>
              <w:t xml:space="preserve"> En curso</w:t>
            </w:r>
            <w:r w:rsidDel="00000000" w:rsidR="00000000" w:rsidRPr="00000000">
              <w:rPr>
                <w:rtl w:val="0"/>
              </w:rPr>
            </w:r>
          </w:p>
        </w:tc>
        <w:tc>
          <w:tcPr/>
          <w:p w:rsidR="00000000" w:rsidDel="00000000" w:rsidP="00000000" w:rsidRDefault="00000000" w:rsidRPr="00000000" w14:paraId="0000006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Ninguno</w:t>
            </w:r>
            <w:r w:rsidDel="00000000" w:rsidR="00000000" w:rsidRPr="00000000">
              <w:rPr>
                <w:rtl w:val="0"/>
              </w:rPr>
            </w:r>
          </w:p>
        </w:tc>
      </w:tr>
    </w:tbl>
    <w:p w:rsidR="00000000" w:rsidDel="00000000" w:rsidP="00000000" w:rsidRDefault="00000000" w:rsidRPr="00000000" w14:paraId="0000006B">
      <w:pPr>
        <w:rPr>
          <w:color w:val="595959"/>
          <w:sz w:val="24"/>
          <w:szCs w:val="24"/>
        </w:rPr>
      </w:pPr>
      <w:r w:rsidDel="00000000" w:rsidR="00000000" w:rsidRPr="00000000">
        <w:rPr>
          <w:rtl w:val="0"/>
        </w:rPr>
      </w:r>
    </w:p>
    <w:p w:rsidR="00000000" w:rsidDel="00000000" w:rsidP="00000000" w:rsidRDefault="00000000" w:rsidRPr="00000000" w14:paraId="0000006C">
      <w:pPr>
        <w:rPr>
          <w:color w:val="595959"/>
          <w:sz w:val="24"/>
          <w:szCs w:val="24"/>
        </w:rPr>
      </w:pPr>
      <w:r w:rsidDel="00000000" w:rsidR="00000000" w:rsidRPr="00000000">
        <w:rPr>
          <w:rtl w:val="0"/>
        </w:rPr>
      </w:r>
    </w:p>
    <w:p w:rsidR="00000000" w:rsidDel="00000000" w:rsidP="00000000" w:rsidRDefault="00000000" w:rsidRPr="00000000" w14:paraId="0000006D">
      <w:pPr>
        <w:rPr>
          <w:color w:val="595959"/>
          <w:sz w:val="24"/>
          <w:szCs w:val="24"/>
        </w:rPr>
      </w:pPr>
      <w:r w:rsidDel="00000000" w:rsidR="00000000" w:rsidRPr="00000000">
        <w:rPr>
          <w:rtl w:val="0"/>
        </w:rPr>
      </w:r>
    </w:p>
    <w:p w:rsidR="00000000" w:rsidDel="00000000" w:rsidP="00000000" w:rsidRDefault="00000000" w:rsidRPr="00000000" w14:paraId="0000006E">
      <w:pPr>
        <w:rPr>
          <w:color w:val="595959"/>
          <w:sz w:val="24"/>
          <w:szCs w:val="24"/>
        </w:rPr>
      </w:pPr>
      <w:r w:rsidDel="00000000" w:rsidR="00000000" w:rsidRPr="00000000">
        <w:rPr>
          <w:rtl w:val="0"/>
        </w:rPr>
      </w:r>
    </w:p>
    <w:p w:rsidR="00000000" w:rsidDel="00000000" w:rsidP="00000000" w:rsidRDefault="00000000" w:rsidRPr="00000000" w14:paraId="0000006F">
      <w:pPr>
        <w:rPr>
          <w:color w:val="595959"/>
          <w:sz w:val="24"/>
          <w:szCs w:val="24"/>
        </w:rPr>
      </w:pPr>
      <w:r w:rsidDel="00000000" w:rsidR="00000000" w:rsidRPr="00000000">
        <w:rPr>
          <w:rtl w:val="0"/>
        </w:rPr>
      </w:r>
    </w:p>
    <w:p w:rsidR="00000000" w:rsidDel="00000000" w:rsidP="00000000" w:rsidRDefault="00000000" w:rsidRPr="00000000" w14:paraId="00000070">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1">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73">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74">
            <w:pPr>
              <w:jc w:val="both"/>
              <w:rPr>
                <w:rFonts w:ascii="Calibri" w:cs="Calibri" w:eastAsia="Calibri" w:hAnsi="Calibri"/>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p>
          <w:p w:rsidR="00000000" w:rsidDel="00000000" w:rsidP="00000000" w:rsidRDefault="00000000" w:rsidRPr="00000000" w14:paraId="00000075">
            <w:pPr>
              <w:jc w:val="both"/>
              <w:rPr>
                <w:color w:val="548dd4"/>
                <w:sz w:val="20"/>
                <w:szCs w:val="20"/>
              </w:rPr>
            </w:pPr>
            <w:r w:rsidDel="00000000" w:rsidR="00000000" w:rsidRPr="00000000">
              <w:rPr>
                <w:b w:val="1"/>
                <w:bCs w:val="1"/>
                <w:color w:val="548dd4"/>
                <w:sz w:val="20"/>
                <w:szCs w:val="20"/>
                <w:rtl w:val="0"/>
              </w:rPr>
              <w:t xml:space="preserve">Facilitadores:</w:t>
            </w:r>
            <w:r w:rsidDel="00000000" w:rsidR="00000000" w:rsidRPr="00000000">
              <w:rPr>
                <w:color w:val="548dd4"/>
                <w:sz w:val="20"/>
                <w:szCs w:val="20"/>
                <w:rtl w:val="0"/>
              </w:rPr>
              <w:t xml:space="preserve"> La planificación detallada realizada en la Fase 1, el dominio de herramientas de diseño y desarrollo (Lucidchart, VS Code, Django) y la constancia en la dedicación de tiempo semanal han permitido avanzar de forma ordenada en los módulos priorizados.</w:t>
            </w:r>
          </w:p>
          <w:p w:rsidR="00000000" w:rsidDel="00000000" w:rsidP="00000000" w:rsidRDefault="00000000" w:rsidRPr="00000000" w14:paraId="00000076">
            <w:pPr>
              <w:jc w:val="both"/>
              <w:rPr>
                <w:i w:val="1"/>
                <w:iCs w:val="1"/>
                <w:color w:val="548dd4"/>
                <w:sz w:val="20"/>
                <w:szCs w:val="20"/>
              </w:rPr>
            </w:pPr>
            <w:r w:rsidDel="00000000" w:rsidR="00000000" w:rsidRPr="00000000">
              <w:rPr>
                <w:b w:val="1"/>
                <w:bCs w:val="1"/>
                <w:color w:val="548dd4"/>
                <w:sz w:val="20"/>
                <w:szCs w:val="20"/>
                <w:rtl w:val="0"/>
              </w:rPr>
              <w:t xml:space="preserve">Dificultadores:</w:t>
            </w:r>
            <w:r w:rsidDel="00000000" w:rsidR="00000000" w:rsidRPr="00000000">
              <w:rPr>
                <w:color w:val="548dd4"/>
                <w:sz w:val="20"/>
                <w:szCs w:val="20"/>
                <w:rtl w:val="0"/>
              </w:rPr>
              <w:t xml:space="preserve"> La carga académica de otras asignaturas y la incorporación de nuevas funcionalidades (como el fortalecimiento del portal público, módulo de noticias y canal de contacto) han generado ajustes en los plazos iniciales. Para abordar estas dificultades, se reprogramaron actividades de prueba y documentación, priorizando primero la estabilidad del prototipo funcional y la correcta integración de los módulos ya desarrollados.</w:t>
            </w:r>
            <w:r w:rsidDel="00000000" w:rsidR="00000000" w:rsidRPr="00000000">
              <w:rPr>
                <w:rtl w:val="0"/>
              </w:rPr>
            </w:r>
          </w:p>
          <w:p w:rsidR="00000000" w:rsidDel="00000000" w:rsidP="00000000" w:rsidRDefault="00000000" w:rsidRPr="00000000" w14:paraId="00000077">
            <w:pPr>
              <w:jc w:val="both"/>
              <w:rPr>
                <w:i w:val="1"/>
                <w:iCs w:val="1"/>
                <w:color w:val="548dd4"/>
                <w:sz w:val="20"/>
                <w:szCs w:val="20"/>
              </w:rPr>
            </w:pPr>
            <w:r w:rsidDel="00000000" w:rsidR="00000000" w:rsidRPr="00000000">
              <w:rPr>
                <w:rtl w:val="0"/>
              </w:rPr>
            </w:r>
          </w:p>
          <w:p w:rsidR="00000000" w:rsidDel="00000000" w:rsidP="00000000" w:rsidRDefault="00000000" w:rsidRPr="00000000" w14:paraId="00000078">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79">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7A">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B">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C">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7D">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7E">
            <w:pPr>
              <w:jc w:val="both"/>
              <w:rPr>
                <w:color w:val="1f3864"/>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tl w:val="0"/>
              </w:rPr>
            </w:r>
          </w:p>
          <w:p w:rsidR="00000000" w:rsidDel="00000000" w:rsidP="00000000" w:rsidRDefault="00000000" w:rsidRPr="00000000" w14:paraId="0000007F">
            <w:pPr>
              <w:jc w:val="both"/>
              <w:rPr>
                <w:color w:val="1f3864"/>
              </w:rPr>
            </w:pPr>
            <w:r w:rsidDel="00000000" w:rsidR="00000000" w:rsidRPr="00000000">
              <w:rPr>
                <w:rtl w:val="0"/>
              </w:rPr>
            </w:r>
          </w:p>
          <w:p w:rsidR="00000000" w:rsidDel="00000000" w:rsidP="00000000" w:rsidRDefault="00000000" w:rsidRPr="00000000" w14:paraId="00000080">
            <w:pPr>
              <w:jc w:val="both"/>
              <w:rPr>
                <w:color w:val="1f3864"/>
              </w:rPr>
            </w:pPr>
            <w:r w:rsidDel="00000000" w:rsidR="00000000" w:rsidRPr="00000000">
              <w:rPr>
                <w:color w:val="1f3864"/>
                <w:rtl w:val="0"/>
              </w:rPr>
              <w:t xml:space="preserve">Se realizaron ajustes en la actividad de desarrollo del prototipo, incorporando de forma explícita los módulos de noticias, comunicados y contacto, además del registro de vecinos y certificados. No se eliminaron actividades del plan inicial, pero sí se reordenó la priorización, dando mayor énfasis al portal público y a la experiencia de usuario antes de abordar funcionalidades secundarias. Estos ajustes permiten mantener la coherencia entre los objetivos del proyecto y el tiempo disponible.</w:t>
            </w:r>
            <w:r w:rsidDel="00000000" w:rsidR="00000000" w:rsidRPr="00000000">
              <w:rPr>
                <w:rtl w:val="0"/>
              </w:rPr>
            </w:r>
          </w:p>
          <w:p w:rsidR="00000000" w:rsidDel="00000000" w:rsidP="00000000" w:rsidRDefault="00000000" w:rsidRPr="00000000" w14:paraId="00000081">
            <w:pPr>
              <w:jc w:val="both"/>
              <w:rPr>
                <w:rFonts w:ascii="Calibri" w:cs="Calibri" w:eastAsia="Calibri" w:hAnsi="Calibri"/>
                <w:i w:val="1"/>
                <w:iCs w:val="1"/>
                <w:color w:val="c00000"/>
                <w:sz w:val="20"/>
                <w:szCs w:val="20"/>
              </w:rPr>
            </w:pPr>
            <w:r w:rsidDel="00000000" w:rsidR="00000000" w:rsidRPr="00000000">
              <w:rPr>
                <w:rtl w:val="0"/>
              </w:rPr>
            </w:r>
          </w:p>
          <w:p w:rsidR="00000000" w:rsidDel="00000000" w:rsidP="00000000" w:rsidRDefault="00000000" w:rsidRPr="00000000" w14:paraId="00000082">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3">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4">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5">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6">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87">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8">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89">
            <w:pPr>
              <w:jc w:val="both"/>
              <w:rPr>
                <w:i w:val="1"/>
                <w:iCs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iCs w:val="1"/>
                <w:color w:val="548dd4"/>
                <w:sz w:val="20"/>
                <w:szCs w:val="20"/>
                <w:rtl w:val="0"/>
              </w:rPr>
              <w:t xml:space="preserve"> </w:t>
            </w:r>
            <w:r w:rsidDel="00000000" w:rsidR="00000000" w:rsidRPr="00000000">
              <w:rPr>
                <w:rtl w:val="0"/>
              </w:rPr>
            </w:r>
          </w:p>
          <w:p w:rsidR="00000000" w:rsidDel="00000000" w:rsidP="00000000" w:rsidRDefault="00000000" w:rsidRPr="00000000" w14:paraId="0000008A">
            <w:pPr>
              <w:jc w:val="both"/>
              <w:rPr>
                <w:i w:val="1"/>
                <w:iCs w:val="1"/>
                <w:color w:val="548dd4"/>
                <w:sz w:val="20"/>
                <w:szCs w:val="20"/>
              </w:rPr>
            </w:pPr>
            <w:r w:rsidDel="00000000" w:rsidR="00000000" w:rsidRPr="00000000">
              <w:rPr>
                <w:i w:val="1"/>
                <w:iCs w:val="1"/>
                <w:color w:val="548dd4"/>
                <w:sz w:val="20"/>
                <w:szCs w:val="20"/>
                <w:rtl w:val="0"/>
              </w:rPr>
              <w:t xml:space="preserve">Las pruebas completas del prototipo y la documentación detallada de todos los módulos presentan cierto retraso, ya que el foco se ha puesto en consolidar primero la base funcional del sistema (portal público más intranet). Se proyecta iniciar las pruebas más exhaustivas en la siguiente iteración, aplicando una estrategia de validación incremental por módulo y revisión por pares, de manera de cumplir los plazos establecidos sin comprometer la calidad del producto final.</w:t>
            </w:r>
          </w:p>
          <w:p w:rsidR="00000000" w:rsidDel="00000000" w:rsidP="00000000" w:rsidRDefault="00000000" w:rsidRPr="00000000" w14:paraId="0000008B">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C">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D">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E">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F">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0">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91">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9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6">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UT3fZ7MCT1y7W8Sd/bbk16S0+Q==">CgMxLjAyDmguYnNuM24yN2RqaGcwOAByITFCRnIxQVNveTVkUHVYc0RsREZscEFDblJPRkRMSnR3Vg==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