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Arquitectura del Sistema</w:t>
      </w:r>
    </w:p>
    <w:p>
      <w:r>
        <w:t>La solución está construida sobre el framework Django (Python), utilizando una arquitectura MVC orientada a vistas basadas en clases.</w:t>
      </w:r>
    </w:p>
    <w:p>
      <w:r>
        <w:t>El backend expone la lógica de negocio para el portal público y la intranet, mientras que el frontend utiliza plantillas HTML con Bootstrap para asegurar una interfaz responsiva.</w:t>
      </w:r>
    </w:p>
    <w:p>
      <w:r>
        <w:t>La base de datos MySQL almacena entidades como Vecino, Inscripcion, Certificado, ProyectoVecinal, Actividad, ReservaActividad y Notificacion, permitiendo una gestión centralizada y trazable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